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D67" w:rsidRDefault="001E7D67" w:rsidP="008C6287">
      <w:pPr>
        <w:pStyle w:val="NoSpacing"/>
        <w:jc w:val="both"/>
        <w:rPr>
          <w:rFonts w:ascii="Times New Roman" w:hAnsi="Times New Roman"/>
          <w:b/>
          <w:sz w:val="24"/>
          <w:szCs w:val="24"/>
        </w:rPr>
      </w:pPr>
      <w:bookmarkStart w:id="0" w:name="_GoBack"/>
      <w:bookmarkEnd w:id="0"/>
    </w:p>
    <w:p w:rsidR="008C6287" w:rsidRPr="000E5043" w:rsidRDefault="005A37E2" w:rsidP="008C6287">
      <w:pPr>
        <w:pStyle w:val="NoSpacing"/>
        <w:jc w:val="both"/>
        <w:rPr>
          <w:rFonts w:ascii="Times New Roman" w:hAnsi="Times New Roman"/>
          <w:b/>
          <w:sz w:val="24"/>
          <w:szCs w:val="24"/>
        </w:rPr>
      </w:pPr>
      <w:r>
        <w:rPr>
          <w:rFonts w:ascii="Times New Roman" w:hAnsi="Times New Roman"/>
          <w:b/>
          <w:noProof/>
          <w:sz w:val="24"/>
          <w:szCs w:val="24"/>
          <w:lang w:val="en-ZA" w:eastAsia="en-ZA"/>
        </w:rPr>
        <w:drawing>
          <wp:anchor distT="0" distB="0" distL="114300" distR="114300" simplePos="0" relativeHeight="251657728" behindDoc="0" locked="0" layoutInCell="1" allowOverlap="1">
            <wp:simplePos x="0" y="0"/>
            <wp:positionH relativeFrom="column">
              <wp:posOffset>2526030</wp:posOffset>
            </wp:positionH>
            <wp:positionV relativeFrom="paragraph">
              <wp:posOffset>-29845</wp:posOffset>
            </wp:positionV>
            <wp:extent cx="1375410" cy="86868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375410" cy="868680"/>
                    </a:xfrm>
                    <a:prstGeom prst="rect">
                      <a:avLst/>
                    </a:prstGeom>
                    <a:noFill/>
                    <a:ln w="9525">
                      <a:noFill/>
                      <a:miter lim="800000"/>
                      <a:headEnd/>
                      <a:tailEnd/>
                    </a:ln>
                  </pic:spPr>
                </pic:pic>
              </a:graphicData>
            </a:graphic>
          </wp:anchor>
        </w:drawing>
      </w:r>
    </w:p>
    <w:p w:rsidR="008C6287" w:rsidRDefault="008C6287" w:rsidP="008C6287">
      <w:pPr>
        <w:pStyle w:val="NoSpacing"/>
        <w:ind w:firstLine="708"/>
        <w:jc w:val="both"/>
        <w:rPr>
          <w:rFonts w:ascii="Times New Roman" w:hAnsi="Times New Roman"/>
          <w:b/>
          <w:sz w:val="24"/>
          <w:szCs w:val="24"/>
        </w:rPr>
      </w:pPr>
    </w:p>
    <w:p w:rsidR="008C6287" w:rsidRPr="000E5043" w:rsidRDefault="008C6287" w:rsidP="008C6287">
      <w:pPr>
        <w:pStyle w:val="NoSpacing"/>
        <w:ind w:firstLine="708"/>
        <w:jc w:val="center"/>
        <w:rPr>
          <w:rFonts w:ascii="Times New Roman" w:hAnsi="Times New Roman"/>
          <w:b/>
          <w:sz w:val="24"/>
          <w:szCs w:val="24"/>
        </w:rPr>
      </w:pPr>
    </w:p>
    <w:p w:rsidR="008C6287" w:rsidRPr="000E5043" w:rsidRDefault="008C6287" w:rsidP="008C6287">
      <w:pPr>
        <w:pStyle w:val="NoSpacing"/>
        <w:rPr>
          <w:rFonts w:ascii="Times New Roman" w:hAnsi="Times New Roman"/>
          <w:b/>
          <w:sz w:val="24"/>
          <w:szCs w:val="24"/>
        </w:rPr>
      </w:pPr>
    </w:p>
    <w:p w:rsidR="000E5043" w:rsidRPr="000E5043" w:rsidRDefault="008C6287" w:rsidP="008C6287">
      <w:pPr>
        <w:pStyle w:val="NoSpacing"/>
        <w:ind w:firstLine="708"/>
        <w:rPr>
          <w:rFonts w:ascii="Times New Roman" w:hAnsi="Times New Roman"/>
          <w:b/>
          <w:sz w:val="24"/>
          <w:szCs w:val="24"/>
        </w:rPr>
      </w:pPr>
      <w:r w:rsidRPr="000E5043">
        <w:rPr>
          <w:rFonts w:ascii="Times New Roman" w:hAnsi="Times New Roman"/>
          <w:b/>
          <w:sz w:val="24"/>
          <w:szCs w:val="24"/>
        </w:rPr>
        <w:t xml:space="preserve">                                             </w:t>
      </w:r>
    </w:p>
    <w:p w:rsidR="008C6287" w:rsidRPr="000E5043" w:rsidRDefault="008C6287" w:rsidP="000E5043">
      <w:pPr>
        <w:pStyle w:val="NoSpacing"/>
        <w:ind w:firstLine="708"/>
        <w:jc w:val="center"/>
        <w:rPr>
          <w:rFonts w:ascii="Times New Roman" w:hAnsi="Times New Roman"/>
          <w:b/>
          <w:sz w:val="28"/>
          <w:szCs w:val="28"/>
        </w:rPr>
      </w:pPr>
      <w:r w:rsidRPr="000E5043">
        <w:rPr>
          <w:rFonts w:ascii="Times New Roman" w:hAnsi="Times New Roman"/>
          <w:b/>
          <w:sz w:val="28"/>
          <w:szCs w:val="28"/>
        </w:rPr>
        <w:t>JUDICIARY</w:t>
      </w:r>
    </w:p>
    <w:p w:rsidR="008C6287" w:rsidRPr="000E5043" w:rsidRDefault="008C6287" w:rsidP="008C6287">
      <w:pPr>
        <w:pStyle w:val="NoSpacing"/>
        <w:ind w:firstLine="708"/>
        <w:jc w:val="center"/>
        <w:rPr>
          <w:rFonts w:ascii="Times New Roman" w:hAnsi="Times New Roman"/>
          <w:b/>
          <w:sz w:val="28"/>
          <w:szCs w:val="28"/>
        </w:rPr>
      </w:pPr>
      <w:r w:rsidRPr="000E5043">
        <w:rPr>
          <w:rFonts w:ascii="Times New Roman" w:hAnsi="Times New Roman"/>
          <w:b/>
          <w:sz w:val="28"/>
          <w:szCs w:val="28"/>
        </w:rPr>
        <w:t>IN THE HIGH COURT OF MALAWI</w:t>
      </w:r>
    </w:p>
    <w:p w:rsidR="008C6287" w:rsidRPr="000E5043" w:rsidRDefault="008C6287" w:rsidP="008C6287">
      <w:pPr>
        <w:pStyle w:val="NoSpacing"/>
        <w:ind w:firstLine="708"/>
        <w:jc w:val="center"/>
        <w:rPr>
          <w:rFonts w:ascii="Times New Roman" w:hAnsi="Times New Roman"/>
          <w:b/>
          <w:sz w:val="28"/>
          <w:szCs w:val="28"/>
        </w:rPr>
      </w:pPr>
      <w:r w:rsidRPr="000E5043">
        <w:rPr>
          <w:rFonts w:ascii="Times New Roman" w:hAnsi="Times New Roman"/>
          <w:b/>
          <w:sz w:val="28"/>
          <w:szCs w:val="28"/>
        </w:rPr>
        <w:t>PRINCIPAL REGISTRY</w:t>
      </w:r>
    </w:p>
    <w:p w:rsidR="008C6287" w:rsidRPr="000E5043" w:rsidRDefault="00343EC1" w:rsidP="008C6287">
      <w:pPr>
        <w:pStyle w:val="NoSpacing"/>
        <w:ind w:firstLine="708"/>
        <w:jc w:val="center"/>
        <w:rPr>
          <w:rFonts w:ascii="Times New Roman" w:hAnsi="Times New Roman"/>
          <w:b/>
          <w:sz w:val="28"/>
          <w:szCs w:val="28"/>
          <w:u w:val="single"/>
        </w:rPr>
      </w:pPr>
      <w:r w:rsidRPr="000E5043">
        <w:rPr>
          <w:rFonts w:ascii="Times New Roman" w:hAnsi="Times New Roman"/>
          <w:b/>
          <w:sz w:val="28"/>
          <w:szCs w:val="28"/>
          <w:u w:val="single"/>
        </w:rPr>
        <w:t>CIVIL C</w:t>
      </w:r>
      <w:r w:rsidR="00853D72" w:rsidRPr="000E5043">
        <w:rPr>
          <w:rFonts w:ascii="Times New Roman" w:hAnsi="Times New Roman"/>
          <w:b/>
          <w:sz w:val="28"/>
          <w:szCs w:val="28"/>
          <w:u w:val="single"/>
        </w:rPr>
        <w:t>AUSE NO</w:t>
      </w:r>
      <w:r w:rsidR="008B7094">
        <w:rPr>
          <w:rFonts w:ascii="Times New Roman" w:hAnsi="Times New Roman"/>
          <w:b/>
          <w:sz w:val="28"/>
          <w:szCs w:val="28"/>
          <w:u w:val="single"/>
        </w:rPr>
        <w:t xml:space="preserve"> 34</w:t>
      </w:r>
      <w:r w:rsidR="004825C8">
        <w:rPr>
          <w:rFonts w:ascii="Times New Roman" w:hAnsi="Times New Roman"/>
          <w:b/>
          <w:sz w:val="28"/>
          <w:szCs w:val="28"/>
          <w:u w:val="single"/>
        </w:rPr>
        <w:t xml:space="preserve"> OF 201</w:t>
      </w:r>
      <w:r w:rsidR="008B7094">
        <w:rPr>
          <w:rFonts w:ascii="Times New Roman" w:hAnsi="Times New Roman"/>
          <w:b/>
          <w:sz w:val="28"/>
          <w:szCs w:val="28"/>
          <w:u w:val="single"/>
        </w:rPr>
        <w:t>4</w:t>
      </w:r>
    </w:p>
    <w:p w:rsidR="008C6287" w:rsidRPr="000E5043" w:rsidRDefault="008C6287" w:rsidP="008C6287">
      <w:pPr>
        <w:pStyle w:val="NoSpacing"/>
        <w:ind w:firstLine="708"/>
        <w:jc w:val="center"/>
        <w:rPr>
          <w:rFonts w:ascii="Times New Roman" w:hAnsi="Times New Roman"/>
          <w:b/>
          <w:sz w:val="28"/>
          <w:szCs w:val="28"/>
          <w:u w:val="single"/>
        </w:rPr>
      </w:pPr>
    </w:p>
    <w:p w:rsidR="008C6287" w:rsidRPr="000E5043" w:rsidRDefault="008C6287" w:rsidP="008C6287">
      <w:pPr>
        <w:pStyle w:val="NoSpacing"/>
        <w:ind w:firstLine="708"/>
        <w:jc w:val="center"/>
        <w:rPr>
          <w:rFonts w:ascii="Times New Roman" w:hAnsi="Times New Roman"/>
          <w:b/>
          <w:sz w:val="28"/>
          <w:szCs w:val="28"/>
          <w:u w:val="single"/>
        </w:rPr>
      </w:pPr>
      <w:r w:rsidRPr="000E5043">
        <w:rPr>
          <w:rFonts w:ascii="Times New Roman" w:hAnsi="Times New Roman"/>
          <w:b/>
          <w:sz w:val="28"/>
          <w:szCs w:val="28"/>
          <w:u w:val="single"/>
        </w:rPr>
        <w:t>BETWEEN</w:t>
      </w:r>
    </w:p>
    <w:p w:rsidR="008C6287" w:rsidRPr="000E5043" w:rsidRDefault="008C6287" w:rsidP="008C6287">
      <w:pPr>
        <w:pStyle w:val="NoSpacing"/>
        <w:ind w:firstLine="708"/>
        <w:jc w:val="center"/>
        <w:rPr>
          <w:rFonts w:ascii="Times New Roman" w:hAnsi="Times New Roman"/>
          <w:b/>
          <w:sz w:val="28"/>
          <w:szCs w:val="28"/>
          <w:u w:val="single"/>
        </w:rPr>
      </w:pPr>
    </w:p>
    <w:p w:rsidR="008C6287" w:rsidRDefault="008B7094" w:rsidP="00853D72">
      <w:pPr>
        <w:pStyle w:val="NoSpacing"/>
        <w:spacing w:line="360" w:lineRule="auto"/>
        <w:rPr>
          <w:rFonts w:ascii="Times New Roman" w:hAnsi="Times New Roman"/>
          <w:b/>
          <w:sz w:val="28"/>
          <w:szCs w:val="28"/>
        </w:rPr>
      </w:pPr>
      <w:r>
        <w:rPr>
          <w:rFonts w:ascii="Times New Roman" w:hAnsi="Times New Roman"/>
          <w:b/>
          <w:sz w:val="28"/>
          <w:szCs w:val="28"/>
        </w:rPr>
        <w:t xml:space="preserve">ALEXANDER SOLANKE (JNR) </w:t>
      </w:r>
      <w:r w:rsidR="00EC0A19">
        <w:rPr>
          <w:rFonts w:ascii="Times New Roman" w:hAnsi="Times New Roman"/>
          <w:b/>
          <w:sz w:val="28"/>
          <w:szCs w:val="28"/>
        </w:rPr>
        <w:t>.</w:t>
      </w:r>
      <w:r w:rsidR="00615300">
        <w:rPr>
          <w:rFonts w:ascii="Times New Roman" w:hAnsi="Times New Roman"/>
          <w:b/>
          <w:sz w:val="28"/>
          <w:szCs w:val="28"/>
        </w:rPr>
        <w:t>…</w:t>
      </w:r>
      <w:r w:rsidR="00FB0C2B">
        <w:rPr>
          <w:rFonts w:ascii="Times New Roman" w:hAnsi="Times New Roman"/>
          <w:b/>
          <w:sz w:val="28"/>
          <w:szCs w:val="28"/>
        </w:rPr>
        <w:t>……</w:t>
      </w:r>
      <w:r>
        <w:rPr>
          <w:rFonts w:ascii="Times New Roman" w:hAnsi="Times New Roman"/>
          <w:b/>
          <w:sz w:val="28"/>
          <w:szCs w:val="28"/>
        </w:rPr>
        <w:t>………</w:t>
      </w:r>
      <w:r w:rsidR="00FB0C2B">
        <w:rPr>
          <w:rFonts w:ascii="Times New Roman" w:hAnsi="Times New Roman"/>
          <w:b/>
          <w:sz w:val="28"/>
          <w:szCs w:val="28"/>
        </w:rPr>
        <w:t>……</w:t>
      </w:r>
      <w:r w:rsidR="0002479B">
        <w:rPr>
          <w:rFonts w:ascii="Times New Roman" w:hAnsi="Times New Roman"/>
          <w:b/>
          <w:sz w:val="28"/>
          <w:szCs w:val="28"/>
        </w:rPr>
        <w:t xml:space="preserve">.……… </w:t>
      </w:r>
      <w:r>
        <w:rPr>
          <w:rFonts w:ascii="Times New Roman" w:hAnsi="Times New Roman"/>
          <w:b/>
          <w:sz w:val="28"/>
          <w:szCs w:val="28"/>
        </w:rPr>
        <w:t>1</w:t>
      </w:r>
      <w:r w:rsidRPr="008B7094">
        <w:rPr>
          <w:rFonts w:ascii="Times New Roman" w:hAnsi="Times New Roman"/>
          <w:b/>
          <w:sz w:val="28"/>
          <w:szCs w:val="28"/>
          <w:vertAlign w:val="superscript"/>
        </w:rPr>
        <w:t>ST</w:t>
      </w:r>
      <w:r>
        <w:rPr>
          <w:rFonts w:ascii="Times New Roman" w:hAnsi="Times New Roman"/>
          <w:b/>
          <w:sz w:val="28"/>
          <w:szCs w:val="28"/>
        </w:rPr>
        <w:t xml:space="preserve"> </w:t>
      </w:r>
      <w:r w:rsidR="008C6287" w:rsidRPr="000E5043">
        <w:rPr>
          <w:rFonts w:ascii="Times New Roman" w:hAnsi="Times New Roman"/>
          <w:b/>
          <w:sz w:val="28"/>
          <w:szCs w:val="28"/>
        </w:rPr>
        <w:t>PLAINTIFF</w:t>
      </w:r>
    </w:p>
    <w:p w:rsidR="008B7094" w:rsidRPr="000E5043" w:rsidRDefault="008B7094" w:rsidP="008B7094">
      <w:pPr>
        <w:pStyle w:val="NoSpacing"/>
        <w:spacing w:line="360" w:lineRule="auto"/>
        <w:rPr>
          <w:rFonts w:ascii="Times New Roman" w:hAnsi="Times New Roman"/>
          <w:b/>
          <w:sz w:val="28"/>
          <w:szCs w:val="28"/>
        </w:rPr>
      </w:pPr>
      <w:r>
        <w:rPr>
          <w:rFonts w:ascii="Times New Roman" w:hAnsi="Times New Roman"/>
          <w:b/>
          <w:sz w:val="28"/>
          <w:szCs w:val="28"/>
        </w:rPr>
        <w:t>RHODA SOLANKE .…………………………………..……… 2</w:t>
      </w:r>
      <w:r w:rsidRPr="008B7094">
        <w:rPr>
          <w:rFonts w:ascii="Times New Roman" w:hAnsi="Times New Roman"/>
          <w:b/>
          <w:sz w:val="28"/>
          <w:szCs w:val="28"/>
          <w:vertAlign w:val="superscript"/>
        </w:rPr>
        <w:t>ND</w:t>
      </w:r>
      <w:r>
        <w:rPr>
          <w:rFonts w:ascii="Times New Roman" w:hAnsi="Times New Roman"/>
          <w:b/>
          <w:sz w:val="28"/>
          <w:szCs w:val="28"/>
        </w:rPr>
        <w:t xml:space="preserve"> </w:t>
      </w:r>
      <w:r w:rsidRPr="000E5043">
        <w:rPr>
          <w:rFonts w:ascii="Times New Roman" w:hAnsi="Times New Roman"/>
          <w:b/>
          <w:sz w:val="28"/>
          <w:szCs w:val="28"/>
        </w:rPr>
        <w:t>PLAINTIFF</w:t>
      </w:r>
    </w:p>
    <w:p w:rsidR="008B7094" w:rsidRPr="000E5043" w:rsidRDefault="008B7094" w:rsidP="008B7094">
      <w:pPr>
        <w:pStyle w:val="NoSpacing"/>
        <w:spacing w:line="360" w:lineRule="auto"/>
        <w:rPr>
          <w:rFonts w:ascii="Times New Roman" w:hAnsi="Times New Roman"/>
          <w:b/>
          <w:sz w:val="28"/>
          <w:szCs w:val="28"/>
        </w:rPr>
      </w:pPr>
    </w:p>
    <w:p w:rsidR="008C6287" w:rsidRPr="000E5043" w:rsidRDefault="008C6287" w:rsidP="008C6287">
      <w:pPr>
        <w:pStyle w:val="NoSpacing"/>
        <w:spacing w:line="360" w:lineRule="auto"/>
        <w:ind w:firstLine="706"/>
        <w:jc w:val="center"/>
        <w:rPr>
          <w:rFonts w:ascii="Times New Roman" w:hAnsi="Times New Roman"/>
          <w:b/>
          <w:sz w:val="28"/>
          <w:szCs w:val="28"/>
        </w:rPr>
      </w:pPr>
      <w:r w:rsidRPr="000E5043">
        <w:rPr>
          <w:rFonts w:ascii="Times New Roman" w:hAnsi="Times New Roman"/>
          <w:b/>
          <w:sz w:val="28"/>
          <w:szCs w:val="28"/>
        </w:rPr>
        <w:t>AND</w:t>
      </w:r>
    </w:p>
    <w:p w:rsidR="008B7094" w:rsidRDefault="008B7094" w:rsidP="00853D72">
      <w:pPr>
        <w:pStyle w:val="NoSpacing"/>
        <w:spacing w:line="360" w:lineRule="auto"/>
        <w:rPr>
          <w:rFonts w:ascii="Times New Roman" w:hAnsi="Times New Roman"/>
          <w:b/>
          <w:sz w:val="28"/>
          <w:szCs w:val="28"/>
        </w:rPr>
      </w:pPr>
    </w:p>
    <w:p w:rsidR="00331A2C" w:rsidRPr="000E5043" w:rsidRDefault="008B7094" w:rsidP="00853D72">
      <w:pPr>
        <w:pStyle w:val="NoSpacing"/>
        <w:spacing w:line="360" w:lineRule="auto"/>
        <w:rPr>
          <w:rFonts w:ascii="Times New Roman" w:hAnsi="Times New Roman"/>
          <w:b/>
          <w:sz w:val="28"/>
          <w:szCs w:val="28"/>
        </w:rPr>
      </w:pPr>
      <w:r>
        <w:rPr>
          <w:rFonts w:ascii="Times New Roman" w:hAnsi="Times New Roman"/>
          <w:b/>
          <w:sz w:val="28"/>
          <w:szCs w:val="28"/>
        </w:rPr>
        <w:t>NBS BANK LIMITED</w:t>
      </w:r>
      <w:r w:rsidR="00EC0A19">
        <w:rPr>
          <w:rFonts w:ascii="Times New Roman" w:hAnsi="Times New Roman"/>
          <w:b/>
          <w:sz w:val="28"/>
          <w:szCs w:val="28"/>
        </w:rPr>
        <w:t xml:space="preserve"> </w:t>
      </w:r>
      <w:r w:rsidR="00615300">
        <w:rPr>
          <w:rFonts w:ascii="Times New Roman" w:hAnsi="Times New Roman"/>
          <w:b/>
          <w:sz w:val="28"/>
          <w:szCs w:val="28"/>
        </w:rPr>
        <w:t>…….</w:t>
      </w:r>
      <w:r w:rsidR="00EC0A19">
        <w:rPr>
          <w:rFonts w:ascii="Times New Roman" w:hAnsi="Times New Roman"/>
          <w:b/>
          <w:sz w:val="28"/>
          <w:szCs w:val="28"/>
        </w:rPr>
        <w:t>.</w:t>
      </w:r>
      <w:r w:rsidR="00615300">
        <w:rPr>
          <w:rFonts w:ascii="Times New Roman" w:hAnsi="Times New Roman"/>
          <w:b/>
          <w:sz w:val="28"/>
          <w:szCs w:val="28"/>
        </w:rPr>
        <w:t>..</w:t>
      </w:r>
      <w:r w:rsidR="00EC0A19">
        <w:rPr>
          <w:rFonts w:ascii="Times New Roman" w:hAnsi="Times New Roman"/>
          <w:b/>
          <w:sz w:val="28"/>
          <w:szCs w:val="28"/>
        </w:rPr>
        <w:t>......</w:t>
      </w:r>
      <w:r w:rsidR="002F7468">
        <w:rPr>
          <w:rFonts w:ascii="Times New Roman" w:hAnsi="Times New Roman"/>
          <w:b/>
          <w:sz w:val="28"/>
          <w:szCs w:val="28"/>
        </w:rPr>
        <w:t>.</w:t>
      </w:r>
      <w:r>
        <w:rPr>
          <w:rFonts w:ascii="Times New Roman" w:hAnsi="Times New Roman"/>
          <w:b/>
          <w:sz w:val="28"/>
          <w:szCs w:val="28"/>
        </w:rPr>
        <w:t>......................................</w:t>
      </w:r>
      <w:r w:rsidR="002F7468">
        <w:rPr>
          <w:rFonts w:ascii="Times New Roman" w:hAnsi="Times New Roman"/>
          <w:b/>
          <w:sz w:val="28"/>
          <w:szCs w:val="28"/>
        </w:rPr>
        <w:t>…</w:t>
      </w:r>
      <w:r w:rsidR="00615300">
        <w:rPr>
          <w:rFonts w:ascii="Times New Roman" w:hAnsi="Times New Roman"/>
          <w:b/>
          <w:sz w:val="28"/>
          <w:szCs w:val="28"/>
        </w:rPr>
        <w:t xml:space="preserve"> </w:t>
      </w:r>
      <w:r>
        <w:rPr>
          <w:rFonts w:ascii="Times New Roman" w:hAnsi="Times New Roman"/>
          <w:b/>
          <w:sz w:val="28"/>
          <w:szCs w:val="28"/>
        </w:rPr>
        <w:t>1</w:t>
      </w:r>
      <w:r w:rsidRPr="008B7094">
        <w:rPr>
          <w:rFonts w:ascii="Times New Roman" w:hAnsi="Times New Roman"/>
          <w:b/>
          <w:sz w:val="28"/>
          <w:szCs w:val="28"/>
          <w:vertAlign w:val="superscript"/>
        </w:rPr>
        <w:t>ST</w:t>
      </w:r>
      <w:r>
        <w:rPr>
          <w:rFonts w:ascii="Times New Roman" w:hAnsi="Times New Roman"/>
          <w:b/>
          <w:sz w:val="28"/>
          <w:szCs w:val="28"/>
        </w:rPr>
        <w:t xml:space="preserve"> </w:t>
      </w:r>
      <w:r w:rsidR="00556536">
        <w:rPr>
          <w:rFonts w:ascii="Times New Roman" w:hAnsi="Times New Roman"/>
          <w:b/>
          <w:sz w:val="28"/>
          <w:szCs w:val="28"/>
        </w:rPr>
        <w:t>DEFENDANT</w:t>
      </w:r>
    </w:p>
    <w:p w:rsidR="008B7094" w:rsidRPr="000E5043" w:rsidRDefault="008B7094" w:rsidP="008B7094">
      <w:pPr>
        <w:pStyle w:val="NoSpacing"/>
        <w:spacing w:line="360" w:lineRule="auto"/>
        <w:rPr>
          <w:rFonts w:ascii="Times New Roman" w:hAnsi="Times New Roman"/>
          <w:b/>
          <w:sz w:val="28"/>
          <w:szCs w:val="28"/>
        </w:rPr>
      </w:pPr>
      <w:r>
        <w:rPr>
          <w:rFonts w:ascii="Times New Roman" w:hAnsi="Times New Roman"/>
          <w:b/>
          <w:sz w:val="28"/>
          <w:szCs w:val="28"/>
        </w:rPr>
        <w:t>PELANI MALANGE ……...................................................… 2</w:t>
      </w:r>
      <w:r w:rsidRPr="008B7094">
        <w:rPr>
          <w:rFonts w:ascii="Times New Roman" w:hAnsi="Times New Roman"/>
          <w:b/>
          <w:sz w:val="28"/>
          <w:szCs w:val="28"/>
          <w:vertAlign w:val="superscript"/>
        </w:rPr>
        <w:t>ND</w:t>
      </w:r>
      <w:r>
        <w:rPr>
          <w:rFonts w:ascii="Times New Roman" w:hAnsi="Times New Roman"/>
          <w:b/>
          <w:sz w:val="28"/>
          <w:szCs w:val="28"/>
        </w:rPr>
        <w:t xml:space="preserve"> DEFENDANT</w:t>
      </w:r>
    </w:p>
    <w:p w:rsidR="008B7094" w:rsidRPr="000E5043" w:rsidRDefault="008B7094" w:rsidP="008B7094">
      <w:pPr>
        <w:pStyle w:val="NoSpacing"/>
        <w:spacing w:line="360" w:lineRule="auto"/>
        <w:rPr>
          <w:rFonts w:ascii="Times New Roman" w:hAnsi="Times New Roman"/>
          <w:b/>
          <w:sz w:val="28"/>
          <w:szCs w:val="28"/>
        </w:rPr>
      </w:pPr>
      <w:r>
        <w:rPr>
          <w:rFonts w:ascii="Times New Roman" w:hAnsi="Times New Roman"/>
          <w:b/>
          <w:sz w:val="28"/>
          <w:szCs w:val="28"/>
        </w:rPr>
        <w:t>ALEXANDER SOLANKE …..............................................… 3</w:t>
      </w:r>
      <w:r w:rsidRPr="008B7094">
        <w:rPr>
          <w:rFonts w:ascii="Times New Roman" w:hAnsi="Times New Roman"/>
          <w:b/>
          <w:sz w:val="28"/>
          <w:szCs w:val="28"/>
          <w:vertAlign w:val="superscript"/>
        </w:rPr>
        <w:t>RD</w:t>
      </w:r>
      <w:r>
        <w:rPr>
          <w:rFonts w:ascii="Times New Roman" w:hAnsi="Times New Roman"/>
          <w:b/>
          <w:sz w:val="28"/>
          <w:szCs w:val="28"/>
        </w:rPr>
        <w:t xml:space="preserve"> DEFENDANT</w:t>
      </w:r>
    </w:p>
    <w:p w:rsidR="008B7094" w:rsidRDefault="008B7094" w:rsidP="008B7094">
      <w:pPr>
        <w:pStyle w:val="NoSpacing"/>
        <w:rPr>
          <w:rFonts w:ascii="Times New Roman" w:hAnsi="Times New Roman"/>
          <w:b/>
          <w:sz w:val="28"/>
          <w:szCs w:val="28"/>
          <w:u w:val="single"/>
        </w:rPr>
      </w:pPr>
    </w:p>
    <w:p w:rsidR="000E5043" w:rsidRPr="003467AC" w:rsidRDefault="008C6287" w:rsidP="003467AC">
      <w:pPr>
        <w:pStyle w:val="NoSpacing"/>
        <w:rPr>
          <w:rFonts w:ascii="Times New Roman" w:hAnsi="Times New Roman"/>
          <w:b/>
          <w:sz w:val="28"/>
          <w:szCs w:val="28"/>
        </w:rPr>
      </w:pPr>
      <w:r w:rsidRPr="000E5043">
        <w:rPr>
          <w:rFonts w:ascii="Times New Roman" w:hAnsi="Times New Roman"/>
          <w:b/>
          <w:sz w:val="28"/>
          <w:szCs w:val="28"/>
          <w:u w:val="single"/>
        </w:rPr>
        <w:t>CORAM</w:t>
      </w:r>
      <w:r w:rsidR="00092834">
        <w:rPr>
          <w:rFonts w:ascii="Times New Roman" w:hAnsi="Times New Roman"/>
          <w:b/>
          <w:sz w:val="28"/>
          <w:szCs w:val="28"/>
          <w:u w:val="single"/>
        </w:rPr>
        <w:t xml:space="preserve">: </w:t>
      </w:r>
      <w:r w:rsidRPr="000E5043">
        <w:rPr>
          <w:rFonts w:ascii="Times New Roman" w:hAnsi="Times New Roman"/>
          <w:b/>
          <w:sz w:val="28"/>
          <w:szCs w:val="28"/>
        </w:rPr>
        <w:t>THE H</w:t>
      </w:r>
      <w:r w:rsidR="000E5043">
        <w:rPr>
          <w:rFonts w:ascii="Times New Roman" w:hAnsi="Times New Roman"/>
          <w:b/>
          <w:sz w:val="28"/>
          <w:szCs w:val="28"/>
        </w:rPr>
        <w:t xml:space="preserve">ONOURABLE JUSTICE </w:t>
      </w:r>
      <w:r w:rsidR="005A37E2">
        <w:rPr>
          <w:rFonts w:ascii="Times New Roman" w:hAnsi="Times New Roman"/>
          <w:b/>
          <w:sz w:val="28"/>
          <w:szCs w:val="28"/>
        </w:rPr>
        <w:t>KENYATTA NYIRENDA</w:t>
      </w:r>
      <w:r w:rsidR="003467AC">
        <w:rPr>
          <w:rFonts w:ascii="Times New Roman" w:hAnsi="Times New Roman"/>
          <w:b/>
          <w:sz w:val="28"/>
          <w:szCs w:val="28"/>
        </w:rPr>
        <w:t xml:space="preserve"> </w:t>
      </w:r>
      <w:r w:rsidR="00615300">
        <w:rPr>
          <w:rFonts w:ascii="Times New Roman" w:hAnsi="Times New Roman"/>
          <w:sz w:val="28"/>
          <w:szCs w:val="28"/>
        </w:rPr>
        <w:t xml:space="preserve">  </w:t>
      </w:r>
      <w:r w:rsidR="00A66D4A">
        <w:rPr>
          <w:rFonts w:ascii="Times New Roman" w:hAnsi="Times New Roman"/>
          <w:sz w:val="28"/>
          <w:szCs w:val="28"/>
        </w:rPr>
        <w:t>Mr. Gulumba</w:t>
      </w:r>
      <w:r w:rsidR="00331A2C" w:rsidRPr="003661DD">
        <w:rPr>
          <w:rFonts w:ascii="Times New Roman" w:hAnsi="Times New Roman"/>
          <w:sz w:val="28"/>
          <w:szCs w:val="28"/>
        </w:rPr>
        <w:t>,</w:t>
      </w:r>
      <w:r w:rsidR="005A37E2" w:rsidRPr="003661DD">
        <w:rPr>
          <w:rFonts w:ascii="Times New Roman" w:hAnsi="Times New Roman"/>
          <w:sz w:val="28"/>
          <w:szCs w:val="28"/>
        </w:rPr>
        <w:t xml:space="preserve"> of Counsel, f</w:t>
      </w:r>
      <w:r w:rsidRPr="003661DD">
        <w:rPr>
          <w:rFonts w:ascii="Times New Roman" w:hAnsi="Times New Roman"/>
          <w:sz w:val="28"/>
          <w:szCs w:val="28"/>
        </w:rPr>
        <w:t>or the Plaintiff</w:t>
      </w:r>
      <w:r w:rsidR="003467AC" w:rsidRPr="003661DD">
        <w:rPr>
          <w:rFonts w:ascii="Times New Roman" w:hAnsi="Times New Roman"/>
          <w:sz w:val="28"/>
          <w:szCs w:val="28"/>
        </w:rPr>
        <w:t xml:space="preserve">                                                                         </w:t>
      </w:r>
      <w:r w:rsidR="00A66D4A">
        <w:rPr>
          <w:rFonts w:ascii="Times New Roman" w:hAnsi="Times New Roman"/>
          <w:sz w:val="28"/>
          <w:szCs w:val="28"/>
        </w:rPr>
        <w:t>Mr. Mpaka</w:t>
      </w:r>
      <w:r w:rsidR="002F7468" w:rsidRPr="00092834">
        <w:rPr>
          <w:rFonts w:ascii="Times New Roman" w:hAnsi="Times New Roman"/>
          <w:sz w:val="28"/>
          <w:szCs w:val="28"/>
        </w:rPr>
        <w:t xml:space="preserve">, of Counsel, for the </w:t>
      </w:r>
      <w:r w:rsidRPr="00092834">
        <w:rPr>
          <w:rFonts w:ascii="Times New Roman" w:hAnsi="Times New Roman"/>
          <w:sz w:val="28"/>
          <w:szCs w:val="28"/>
        </w:rPr>
        <w:t>Defendant</w:t>
      </w:r>
    </w:p>
    <w:p w:rsidR="003661DD" w:rsidRDefault="0002479B" w:rsidP="003467AC">
      <w:pPr>
        <w:pStyle w:val="NoSpacing"/>
        <w:rPr>
          <w:rFonts w:ascii="Times New Roman" w:hAnsi="Times New Roman"/>
          <w:sz w:val="28"/>
          <w:szCs w:val="28"/>
        </w:rPr>
      </w:pPr>
      <w:r>
        <w:rPr>
          <w:rFonts w:ascii="Times New Roman" w:hAnsi="Times New Roman"/>
          <w:sz w:val="28"/>
          <w:szCs w:val="28"/>
        </w:rPr>
        <w:t>Ms. E. Chimang’anga</w:t>
      </w:r>
      <w:r w:rsidR="00092834">
        <w:rPr>
          <w:rFonts w:ascii="Times New Roman" w:hAnsi="Times New Roman"/>
          <w:sz w:val="28"/>
          <w:szCs w:val="28"/>
        </w:rPr>
        <w:t xml:space="preserve">, </w:t>
      </w:r>
      <w:r w:rsidR="00EC0A19">
        <w:rPr>
          <w:rFonts w:ascii="Times New Roman" w:hAnsi="Times New Roman"/>
          <w:sz w:val="28"/>
          <w:szCs w:val="28"/>
        </w:rPr>
        <w:t>Official Interpreter</w:t>
      </w:r>
    </w:p>
    <w:p w:rsidR="008C6287" w:rsidRDefault="008C6287" w:rsidP="003467AC">
      <w:pPr>
        <w:pStyle w:val="NoSpacing"/>
        <w:rPr>
          <w:rFonts w:ascii="Times New Roman" w:hAnsi="Times New Roman"/>
          <w:sz w:val="28"/>
          <w:szCs w:val="28"/>
        </w:rPr>
      </w:pPr>
      <w:r w:rsidRPr="00092834">
        <w:rPr>
          <w:rFonts w:ascii="Times New Roman" w:hAnsi="Times New Roman"/>
          <w:sz w:val="28"/>
          <w:szCs w:val="28"/>
        </w:rPr>
        <w:t xml:space="preserve"> </w:t>
      </w:r>
    </w:p>
    <w:p w:rsidR="003661DD" w:rsidRPr="00BC430D" w:rsidRDefault="003661DD" w:rsidP="003661DD">
      <w:pPr>
        <w:pBdr>
          <w:top w:val="single" w:sz="4" w:space="1" w:color="auto"/>
          <w:bottom w:val="single" w:sz="4" w:space="1" w:color="auto"/>
        </w:pBdr>
        <w:spacing w:after="0" w:line="240" w:lineRule="auto"/>
        <w:jc w:val="center"/>
        <w:rPr>
          <w:rFonts w:ascii="Times New Roman" w:eastAsiaTheme="minorHAnsi" w:hAnsi="Times New Roman"/>
          <w:b/>
          <w:color w:val="262626" w:themeColor="text1" w:themeTint="D9"/>
          <w:sz w:val="28"/>
          <w:szCs w:val="28"/>
          <w:lang w:val="en-GB"/>
        </w:rPr>
      </w:pPr>
      <w:r>
        <w:rPr>
          <w:rFonts w:ascii="Times New Roman" w:eastAsiaTheme="minorHAnsi" w:hAnsi="Times New Roman"/>
          <w:b/>
          <w:color w:val="262626" w:themeColor="text1" w:themeTint="D9"/>
          <w:sz w:val="28"/>
          <w:szCs w:val="28"/>
          <w:lang w:val="en-GB"/>
        </w:rPr>
        <w:t>ORDER</w:t>
      </w:r>
    </w:p>
    <w:p w:rsidR="006F339C" w:rsidRDefault="003661DD" w:rsidP="003661DD">
      <w:pPr>
        <w:spacing w:after="120" w:line="240" w:lineRule="auto"/>
        <w:jc w:val="both"/>
        <w:rPr>
          <w:rFonts w:ascii="Times New Roman" w:eastAsiaTheme="minorHAnsi" w:hAnsi="Times New Roman"/>
          <w:i/>
          <w:color w:val="262626" w:themeColor="text1" w:themeTint="D9"/>
          <w:sz w:val="28"/>
          <w:szCs w:val="28"/>
          <w:lang w:val="en-GB"/>
        </w:rPr>
      </w:pPr>
      <w:r w:rsidRPr="003E398C">
        <w:rPr>
          <w:rFonts w:ascii="Times New Roman" w:eastAsiaTheme="minorHAnsi" w:hAnsi="Times New Roman"/>
          <w:i/>
          <w:color w:val="262626" w:themeColor="text1" w:themeTint="D9"/>
          <w:sz w:val="28"/>
          <w:szCs w:val="28"/>
          <w:lang w:val="en-GB"/>
        </w:rPr>
        <w:t>Kenyatta Nyirenda, J.</w:t>
      </w:r>
    </w:p>
    <w:p w:rsidR="00C279C3" w:rsidRDefault="00C279C3" w:rsidP="009E3E4E">
      <w:pPr>
        <w:spacing w:line="240" w:lineRule="auto"/>
        <w:jc w:val="both"/>
        <w:rPr>
          <w:rFonts w:ascii="Times New Roman" w:hAnsi="Times New Roman"/>
          <w:sz w:val="28"/>
          <w:szCs w:val="28"/>
          <w:lang w:eastAsia="en-GB"/>
        </w:rPr>
      </w:pPr>
    </w:p>
    <w:p w:rsidR="004D1C54" w:rsidRPr="009E3E4E" w:rsidRDefault="004D1C54" w:rsidP="009E3E4E">
      <w:pPr>
        <w:spacing w:line="240" w:lineRule="auto"/>
        <w:jc w:val="both"/>
        <w:rPr>
          <w:rFonts w:ascii="Times New Roman" w:hAnsi="Times New Roman"/>
          <w:sz w:val="28"/>
          <w:szCs w:val="28"/>
          <w:lang w:eastAsia="en-GB"/>
        </w:rPr>
      </w:pPr>
      <w:r w:rsidRPr="009E3E4E">
        <w:rPr>
          <w:rFonts w:ascii="Times New Roman" w:hAnsi="Times New Roman"/>
          <w:sz w:val="28"/>
          <w:szCs w:val="28"/>
          <w:lang w:eastAsia="en-GB"/>
        </w:rPr>
        <w:t>This is</w:t>
      </w:r>
      <w:r w:rsidR="00811C28" w:rsidRPr="009E3E4E">
        <w:rPr>
          <w:rFonts w:ascii="Times New Roman" w:hAnsi="Times New Roman"/>
          <w:sz w:val="28"/>
          <w:szCs w:val="28"/>
          <w:lang w:eastAsia="en-GB"/>
        </w:rPr>
        <w:t xml:space="preserve"> th</w:t>
      </w:r>
      <w:r w:rsidRPr="009E3E4E">
        <w:rPr>
          <w:rFonts w:ascii="Times New Roman" w:hAnsi="Times New Roman"/>
          <w:sz w:val="28"/>
          <w:szCs w:val="28"/>
          <w:lang w:eastAsia="en-GB"/>
        </w:rPr>
        <w:t xml:space="preserve">e </w:t>
      </w:r>
      <w:r w:rsidR="00A551F2" w:rsidRPr="009E3E4E">
        <w:rPr>
          <w:rFonts w:ascii="Times New Roman" w:hAnsi="Times New Roman"/>
          <w:sz w:val="28"/>
          <w:szCs w:val="28"/>
          <w:lang w:eastAsia="en-GB"/>
        </w:rPr>
        <w:t>Plaintiffs</w:t>
      </w:r>
      <w:r w:rsidR="00A66D4A" w:rsidRPr="009E3E4E">
        <w:rPr>
          <w:rFonts w:ascii="Times New Roman" w:hAnsi="Times New Roman"/>
          <w:sz w:val="28"/>
          <w:szCs w:val="28"/>
          <w:lang w:eastAsia="en-GB"/>
        </w:rPr>
        <w:t>’</w:t>
      </w:r>
      <w:r w:rsidR="00811C28" w:rsidRPr="009E3E4E">
        <w:rPr>
          <w:rFonts w:ascii="Times New Roman" w:hAnsi="Times New Roman"/>
          <w:sz w:val="28"/>
          <w:szCs w:val="28"/>
          <w:lang w:eastAsia="en-GB"/>
        </w:rPr>
        <w:t xml:space="preserve"> Summons for </w:t>
      </w:r>
      <w:r w:rsidR="00BB6EC9" w:rsidRPr="009E3E4E">
        <w:rPr>
          <w:rFonts w:ascii="Times New Roman" w:hAnsi="Times New Roman"/>
          <w:sz w:val="28"/>
          <w:szCs w:val="28"/>
          <w:lang w:eastAsia="en-GB"/>
        </w:rPr>
        <w:t>an o</w:t>
      </w:r>
      <w:r w:rsidR="00A551F2" w:rsidRPr="009E3E4E">
        <w:rPr>
          <w:rFonts w:ascii="Times New Roman" w:hAnsi="Times New Roman"/>
          <w:sz w:val="28"/>
          <w:szCs w:val="28"/>
          <w:lang w:eastAsia="en-GB"/>
        </w:rPr>
        <w:t xml:space="preserve">rder to </w:t>
      </w:r>
      <w:r w:rsidR="00A66D4A" w:rsidRPr="009E3E4E">
        <w:rPr>
          <w:rFonts w:ascii="Times New Roman" w:hAnsi="Times New Roman"/>
          <w:sz w:val="28"/>
          <w:szCs w:val="28"/>
          <w:lang w:eastAsia="en-GB"/>
        </w:rPr>
        <w:t>set aside the judgme</w:t>
      </w:r>
      <w:r w:rsidR="00BB6EC9" w:rsidRPr="009E3E4E">
        <w:rPr>
          <w:rFonts w:ascii="Times New Roman" w:hAnsi="Times New Roman"/>
          <w:sz w:val="28"/>
          <w:szCs w:val="28"/>
          <w:lang w:eastAsia="en-GB"/>
        </w:rPr>
        <w:t>nt that the Court entered in de</w:t>
      </w:r>
      <w:r w:rsidR="00A66D4A" w:rsidRPr="009E3E4E">
        <w:rPr>
          <w:rFonts w:ascii="Times New Roman" w:hAnsi="Times New Roman"/>
          <w:sz w:val="28"/>
          <w:szCs w:val="28"/>
          <w:lang w:eastAsia="en-GB"/>
        </w:rPr>
        <w:t>fault of appearance by the Plaintiffs and their Counsel</w:t>
      </w:r>
      <w:r w:rsidR="006B4F6A" w:rsidRPr="009E3E4E">
        <w:rPr>
          <w:rFonts w:ascii="Times New Roman" w:hAnsi="Times New Roman"/>
          <w:sz w:val="28"/>
          <w:szCs w:val="28"/>
          <w:lang w:eastAsia="en-GB"/>
        </w:rPr>
        <w:t xml:space="preserve"> [hereinafter referred to as the “</w:t>
      </w:r>
      <w:r w:rsidR="00A551F2" w:rsidRPr="009E3E4E">
        <w:rPr>
          <w:rFonts w:ascii="Times New Roman" w:hAnsi="Times New Roman"/>
          <w:sz w:val="28"/>
          <w:szCs w:val="28"/>
          <w:lang w:eastAsia="en-GB"/>
        </w:rPr>
        <w:t>Plaintiffs</w:t>
      </w:r>
      <w:r w:rsidR="00A66D4A" w:rsidRPr="009E3E4E">
        <w:rPr>
          <w:rFonts w:ascii="Times New Roman" w:hAnsi="Times New Roman"/>
          <w:sz w:val="28"/>
          <w:szCs w:val="28"/>
          <w:lang w:eastAsia="en-GB"/>
        </w:rPr>
        <w:t>’</w:t>
      </w:r>
      <w:r w:rsidR="006B4F6A" w:rsidRPr="009E3E4E">
        <w:rPr>
          <w:rFonts w:ascii="Times New Roman" w:hAnsi="Times New Roman"/>
          <w:sz w:val="28"/>
          <w:szCs w:val="28"/>
          <w:lang w:eastAsia="en-GB"/>
        </w:rPr>
        <w:t xml:space="preserve"> Summons”]</w:t>
      </w:r>
      <w:r w:rsidR="00811C28" w:rsidRPr="009E3E4E">
        <w:rPr>
          <w:rFonts w:ascii="Times New Roman" w:hAnsi="Times New Roman"/>
          <w:sz w:val="28"/>
          <w:szCs w:val="28"/>
          <w:lang w:eastAsia="en-GB"/>
        </w:rPr>
        <w:t>.</w:t>
      </w:r>
      <w:r w:rsidRPr="009E3E4E">
        <w:rPr>
          <w:rFonts w:ascii="Times New Roman" w:hAnsi="Times New Roman"/>
          <w:sz w:val="28"/>
          <w:szCs w:val="28"/>
          <w:lang w:eastAsia="en-GB"/>
        </w:rPr>
        <w:t xml:space="preserve"> </w:t>
      </w:r>
      <w:r w:rsidR="00A551F2" w:rsidRPr="009E3E4E">
        <w:rPr>
          <w:rFonts w:ascii="Times New Roman" w:hAnsi="Times New Roman"/>
          <w:sz w:val="28"/>
          <w:szCs w:val="28"/>
          <w:lang w:eastAsia="en-GB"/>
        </w:rPr>
        <w:t>The Summons is</w:t>
      </w:r>
      <w:r w:rsidR="00A66D4A" w:rsidRPr="009E3E4E">
        <w:rPr>
          <w:rFonts w:ascii="Times New Roman" w:hAnsi="Times New Roman"/>
          <w:sz w:val="28"/>
          <w:szCs w:val="28"/>
          <w:lang w:eastAsia="en-GB"/>
        </w:rPr>
        <w:t xml:space="preserve"> brought under Order 35</w:t>
      </w:r>
      <w:r w:rsidR="009E3E4E">
        <w:rPr>
          <w:rFonts w:ascii="Times New Roman" w:hAnsi="Times New Roman"/>
          <w:sz w:val="28"/>
          <w:szCs w:val="28"/>
          <w:lang w:eastAsia="en-GB"/>
        </w:rPr>
        <w:t>, r.</w:t>
      </w:r>
      <w:r w:rsidR="00A66D4A" w:rsidRPr="009E3E4E">
        <w:rPr>
          <w:rFonts w:ascii="Times New Roman" w:hAnsi="Times New Roman"/>
          <w:sz w:val="28"/>
          <w:szCs w:val="28"/>
          <w:lang w:eastAsia="en-GB"/>
        </w:rPr>
        <w:t xml:space="preserve"> </w:t>
      </w:r>
      <w:r w:rsidR="009E3E4E">
        <w:rPr>
          <w:rFonts w:ascii="Times New Roman" w:hAnsi="Times New Roman"/>
          <w:sz w:val="28"/>
          <w:szCs w:val="28"/>
          <w:lang w:eastAsia="en-GB"/>
        </w:rPr>
        <w:t>2</w:t>
      </w:r>
      <w:r w:rsidR="00A551F2" w:rsidRPr="009E3E4E">
        <w:rPr>
          <w:rFonts w:ascii="Times New Roman" w:hAnsi="Times New Roman"/>
          <w:sz w:val="28"/>
          <w:szCs w:val="28"/>
          <w:lang w:eastAsia="en-GB"/>
        </w:rPr>
        <w:t xml:space="preserve"> of the Rules of the Supreme Court (RSC)</w:t>
      </w:r>
      <w:r w:rsidR="00BB6EC9" w:rsidRPr="009E3E4E">
        <w:rPr>
          <w:rFonts w:ascii="Times New Roman" w:hAnsi="Times New Roman"/>
          <w:sz w:val="28"/>
          <w:szCs w:val="28"/>
          <w:lang w:eastAsia="en-GB"/>
        </w:rPr>
        <w:t>.</w:t>
      </w:r>
      <w:r w:rsidR="009E3E4E">
        <w:rPr>
          <w:rFonts w:ascii="Times New Roman" w:hAnsi="Times New Roman"/>
          <w:sz w:val="28"/>
          <w:szCs w:val="28"/>
          <w:lang w:eastAsia="en-GB"/>
        </w:rPr>
        <w:t xml:space="preserve"> </w:t>
      </w:r>
      <w:r w:rsidR="009E3E4E">
        <w:rPr>
          <w:rFonts w:ascii="Times New Roman" w:hAnsi="Times New Roman"/>
          <w:sz w:val="28"/>
          <w:szCs w:val="28"/>
        </w:rPr>
        <w:t xml:space="preserve">Until the filing with the Court of the Plaintiffs’ Summons, </w:t>
      </w:r>
      <w:r w:rsidR="009E3E4E" w:rsidRPr="009E3E4E">
        <w:rPr>
          <w:rFonts w:ascii="Times New Roman" w:hAnsi="Times New Roman"/>
          <w:sz w:val="28"/>
          <w:szCs w:val="28"/>
        </w:rPr>
        <w:t>Counsel on record w</w:t>
      </w:r>
      <w:r w:rsidR="009E3E4E">
        <w:rPr>
          <w:rFonts w:ascii="Times New Roman" w:hAnsi="Times New Roman"/>
          <w:sz w:val="28"/>
          <w:szCs w:val="28"/>
        </w:rPr>
        <w:t>ere</w:t>
      </w:r>
      <w:r w:rsidR="009E3E4E" w:rsidRPr="009E3E4E">
        <w:rPr>
          <w:rFonts w:ascii="Times New Roman" w:hAnsi="Times New Roman"/>
          <w:sz w:val="28"/>
          <w:szCs w:val="28"/>
        </w:rPr>
        <w:t xml:space="preserve"> </w:t>
      </w:r>
      <w:r w:rsidR="00C279C3">
        <w:rPr>
          <w:rFonts w:ascii="Times New Roman" w:hAnsi="Times New Roman"/>
          <w:sz w:val="28"/>
          <w:szCs w:val="28"/>
        </w:rPr>
        <w:t xml:space="preserve">Counsel </w:t>
      </w:r>
      <w:r w:rsidR="009E3E4E" w:rsidRPr="009E3E4E">
        <w:rPr>
          <w:rFonts w:ascii="Times New Roman" w:hAnsi="Times New Roman"/>
          <w:sz w:val="28"/>
          <w:szCs w:val="28"/>
        </w:rPr>
        <w:t xml:space="preserve">Ndhlovu of Messrs Makuta &amp; Company for the Plaintiffs </w:t>
      </w:r>
      <w:r w:rsidR="00C279C3">
        <w:rPr>
          <w:rFonts w:ascii="Times New Roman" w:hAnsi="Times New Roman"/>
          <w:sz w:val="28"/>
          <w:szCs w:val="28"/>
        </w:rPr>
        <w:t>and Counsel</w:t>
      </w:r>
      <w:r w:rsidR="009E3E4E" w:rsidRPr="009E3E4E">
        <w:rPr>
          <w:rFonts w:ascii="Times New Roman" w:hAnsi="Times New Roman"/>
          <w:sz w:val="28"/>
          <w:szCs w:val="28"/>
        </w:rPr>
        <w:t xml:space="preserve"> Mpaka </w:t>
      </w:r>
      <w:r w:rsidR="00C279C3">
        <w:rPr>
          <w:rFonts w:ascii="Times New Roman" w:hAnsi="Times New Roman"/>
          <w:sz w:val="28"/>
          <w:szCs w:val="28"/>
        </w:rPr>
        <w:t xml:space="preserve">of </w:t>
      </w:r>
      <w:r w:rsidR="009E3E4E" w:rsidRPr="009E3E4E">
        <w:rPr>
          <w:rFonts w:ascii="Times New Roman" w:hAnsi="Times New Roman"/>
          <w:sz w:val="28"/>
          <w:szCs w:val="28"/>
        </w:rPr>
        <w:t>Destone &amp; Co. for the Defendants.</w:t>
      </w:r>
    </w:p>
    <w:p w:rsidR="005B18CF" w:rsidRDefault="005B18CF" w:rsidP="009E3E4E">
      <w:pPr>
        <w:widowControl w:val="0"/>
        <w:autoSpaceDE w:val="0"/>
        <w:autoSpaceDN w:val="0"/>
        <w:adjustRightInd w:val="0"/>
        <w:spacing w:line="240" w:lineRule="auto"/>
        <w:contextualSpacing/>
        <w:jc w:val="both"/>
        <w:rPr>
          <w:rFonts w:ascii="Times New Roman" w:hAnsi="Times New Roman"/>
          <w:sz w:val="28"/>
          <w:szCs w:val="28"/>
        </w:rPr>
      </w:pPr>
    </w:p>
    <w:p w:rsidR="00667C71" w:rsidRDefault="00193734" w:rsidP="009E3E4E">
      <w:pPr>
        <w:widowControl w:val="0"/>
        <w:autoSpaceDE w:val="0"/>
        <w:autoSpaceDN w:val="0"/>
        <w:adjustRightInd w:val="0"/>
        <w:spacing w:line="240" w:lineRule="auto"/>
        <w:contextualSpacing/>
        <w:jc w:val="both"/>
        <w:rPr>
          <w:rFonts w:ascii="Times New Roman" w:hAnsi="Times New Roman"/>
          <w:sz w:val="28"/>
          <w:szCs w:val="28"/>
        </w:rPr>
      </w:pPr>
      <w:r w:rsidRPr="009E3E4E">
        <w:rPr>
          <w:rFonts w:ascii="Times New Roman" w:hAnsi="Times New Roman"/>
          <w:sz w:val="28"/>
          <w:szCs w:val="28"/>
        </w:rPr>
        <w:t xml:space="preserve">The </w:t>
      </w:r>
      <w:r w:rsidR="004D1C54" w:rsidRPr="009E3E4E">
        <w:rPr>
          <w:rFonts w:ascii="Times New Roman" w:hAnsi="Times New Roman"/>
          <w:sz w:val="28"/>
          <w:szCs w:val="28"/>
        </w:rPr>
        <w:t>back</w:t>
      </w:r>
      <w:r w:rsidRPr="009E3E4E">
        <w:rPr>
          <w:rFonts w:ascii="Times New Roman" w:hAnsi="Times New Roman"/>
          <w:sz w:val="28"/>
          <w:szCs w:val="28"/>
        </w:rPr>
        <w:t xml:space="preserve">ground to </w:t>
      </w:r>
      <w:r w:rsidR="004D1C54" w:rsidRPr="009E3E4E">
        <w:rPr>
          <w:rFonts w:ascii="Times New Roman" w:hAnsi="Times New Roman"/>
          <w:sz w:val="28"/>
          <w:szCs w:val="28"/>
        </w:rPr>
        <w:t xml:space="preserve">the </w:t>
      </w:r>
      <w:r w:rsidR="00A66D4A" w:rsidRPr="009E3E4E">
        <w:rPr>
          <w:rFonts w:ascii="Times New Roman" w:hAnsi="Times New Roman"/>
          <w:sz w:val="28"/>
          <w:szCs w:val="28"/>
        </w:rPr>
        <w:t>Plaintiff</w:t>
      </w:r>
      <w:r w:rsidR="00720A67" w:rsidRPr="009E3E4E">
        <w:rPr>
          <w:rFonts w:ascii="Times New Roman" w:hAnsi="Times New Roman"/>
          <w:sz w:val="28"/>
          <w:szCs w:val="28"/>
        </w:rPr>
        <w:t>s</w:t>
      </w:r>
      <w:r w:rsidR="00A66D4A" w:rsidRPr="009E3E4E">
        <w:rPr>
          <w:rFonts w:ascii="Times New Roman" w:hAnsi="Times New Roman"/>
          <w:sz w:val="28"/>
          <w:szCs w:val="28"/>
        </w:rPr>
        <w:t>’</w:t>
      </w:r>
      <w:r w:rsidR="006B4F6A" w:rsidRPr="009E3E4E">
        <w:rPr>
          <w:rFonts w:ascii="Times New Roman" w:hAnsi="Times New Roman"/>
          <w:sz w:val="28"/>
          <w:szCs w:val="28"/>
        </w:rPr>
        <w:t xml:space="preserve"> </w:t>
      </w:r>
      <w:r w:rsidR="00811C28" w:rsidRPr="009E3E4E">
        <w:rPr>
          <w:rFonts w:ascii="Times New Roman" w:hAnsi="Times New Roman"/>
          <w:sz w:val="28"/>
          <w:szCs w:val="28"/>
        </w:rPr>
        <w:t xml:space="preserve">Summons </w:t>
      </w:r>
      <w:r w:rsidR="00BB6EC9" w:rsidRPr="009E3E4E">
        <w:rPr>
          <w:rFonts w:ascii="Times New Roman" w:hAnsi="Times New Roman"/>
          <w:sz w:val="28"/>
          <w:szCs w:val="28"/>
        </w:rPr>
        <w:t xml:space="preserve">can be briefly stated. The Plaintiffs </w:t>
      </w:r>
    </w:p>
    <w:p w:rsidR="009E3E4E" w:rsidRDefault="00BB6EC9" w:rsidP="009E3E4E">
      <w:pPr>
        <w:widowControl w:val="0"/>
        <w:autoSpaceDE w:val="0"/>
        <w:autoSpaceDN w:val="0"/>
        <w:adjustRightInd w:val="0"/>
        <w:spacing w:line="240" w:lineRule="auto"/>
        <w:contextualSpacing/>
        <w:jc w:val="both"/>
        <w:rPr>
          <w:rFonts w:ascii="Times New Roman" w:hAnsi="Times New Roman"/>
          <w:sz w:val="28"/>
          <w:szCs w:val="28"/>
        </w:rPr>
      </w:pPr>
      <w:r w:rsidRPr="009E3E4E">
        <w:rPr>
          <w:rFonts w:ascii="Times New Roman" w:hAnsi="Times New Roman"/>
          <w:sz w:val="28"/>
          <w:szCs w:val="28"/>
        </w:rPr>
        <w:t xml:space="preserve">commenced the present action </w:t>
      </w:r>
      <w:r w:rsidR="00C610A6" w:rsidRPr="009E3E4E">
        <w:rPr>
          <w:rFonts w:ascii="Times New Roman" w:hAnsi="Times New Roman"/>
          <w:sz w:val="28"/>
          <w:szCs w:val="28"/>
        </w:rPr>
        <w:t xml:space="preserve">by writ of summons claiming </w:t>
      </w:r>
      <w:r w:rsidR="004E251A" w:rsidRPr="009E3E4E">
        <w:rPr>
          <w:rFonts w:ascii="Times New Roman" w:hAnsi="Times New Roman"/>
          <w:sz w:val="28"/>
          <w:szCs w:val="28"/>
        </w:rPr>
        <w:t>several orders.</w:t>
      </w:r>
      <w:r w:rsidR="00C610A6" w:rsidRPr="009E3E4E">
        <w:rPr>
          <w:rFonts w:ascii="Times New Roman" w:hAnsi="Times New Roman"/>
          <w:sz w:val="28"/>
          <w:szCs w:val="28"/>
        </w:rPr>
        <w:t xml:space="preserve"> After several interlocutory applications, the case eventually proceeded to trial for the first </w:t>
      </w:r>
    </w:p>
    <w:p w:rsidR="00F42ABE" w:rsidRPr="009E3E4E" w:rsidRDefault="00C610A6" w:rsidP="009E3E4E">
      <w:pPr>
        <w:widowControl w:val="0"/>
        <w:autoSpaceDE w:val="0"/>
        <w:autoSpaceDN w:val="0"/>
        <w:adjustRightInd w:val="0"/>
        <w:spacing w:line="240" w:lineRule="auto"/>
        <w:contextualSpacing/>
        <w:jc w:val="both"/>
        <w:rPr>
          <w:rFonts w:ascii="Times New Roman" w:hAnsi="Times New Roman"/>
          <w:sz w:val="28"/>
          <w:szCs w:val="28"/>
        </w:rPr>
      </w:pPr>
      <w:r w:rsidRPr="009E3E4E">
        <w:rPr>
          <w:rFonts w:ascii="Times New Roman" w:hAnsi="Times New Roman"/>
          <w:sz w:val="28"/>
          <w:szCs w:val="28"/>
        </w:rPr>
        <w:t>time on 17</w:t>
      </w:r>
      <w:r w:rsidRPr="009E3E4E">
        <w:rPr>
          <w:rFonts w:ascii="Times New Roman" w:hAnsi="Times New Roman"/>
          <w:sz w:val="28"/>
          <w:szCs w:val="28"/>
          <w:vertAlign w:val="superscript"/>
        </w:rPr>
        <w:t>th</w:t>
      </w:r>
      <w:r w:rsidRPr="009E3E4E">
        <w:rPr>
          <w:rFonts w:ascii="Times New Roman" w:hAnsi="Times New Roman"/>
          <w:sz w:val="28"/>
          <w:szCs w:val="28"/>
        </w:rPr>
        <w:t xml:space="preserve"> April 2015. </w:t>
      </w:r>
      <w:r w:rsidR="00EF2FA3" w:rsidRPr="009E3E4E">
        <w:rPr>
          <w:rFonts w:ascii="Times New Roman" w:hAnsi="Times New Roman"/>
          <w:sz w:val="28"/>
          <w:szCs w:val="28"/>
        </w:rPr>
        <w:t>The case</w:t>
      </w:r>
      <w:r w:rsidRPr="009E3E4E">
        <w:rPr>
          <w:rFonts w:ascii="Times New Roman" w:hAnsi="Times New Roman"/>
          <w:sz w:val="28"/>
          <w:szCs w:val="28"/>
        </w:rPr>
        <w:t xml:space="preserve"> was adjourned to 13</w:t>
      </w:r>
      <w:r w:rsidRPr="009E3E4E">
        <w:rPr>
          <w:rFonts w:ascii="Times New Roman" w:hAnsi="Times New Roman"/>
          <w:sz w:val="28"/>
          <w:szCs w:val="28"/>
          <w:vertAlign w:val="superscript"/>
        </w:rPr>
        <w:t>th</w:t>
      </w:r>
      <w:r w:rsidRPr="009E3E4E">
        <w:rPr>
          <w:rFonts w:ascii="Times New Roman" w:hAnsi="Times New Roman"/>
          <w:sz w:val="28"/>
          <w:szCs w:val="28"/>
        </w:rPr>
        <w:t xml:space="preserve"> May 2015 in anticipation of cross-examination of the sole witness for the Plaintiff</w:t>
      </w:r>
      <w:r w:rsidR="00F42ABE" w:rsidRPr="009E3E4E">
        <w:rPr>
          <w:rFonts w:ascii="Times New Roman" w:hAnsi="Times New Roman"/>
          <w:sz w:val="28"/>
          <w:szCs w:val="28"/>
        </w:rPr>
        <w:t>s’ side</w:t>
      </w:r>
      <w:r w:rsidRPr="009E3E4E">
        <w:rPr>
          <w:rFonts w:ascii="Times New Roman" w:hAnsi="Times New Roman"/>
          <w:sz w:val="28"/>
          <w:szCs w:val="28"/>
        </w:rPr>
        <w:t xml:space="preserve">, </w:t>
      </w:r>
      <w:r w:rsidR="00F42ABE" w:rsidRPr="009E3E4E">
        <w:rPr>
          <w:rFonts w:ascii="Times New Roman" w:hAnsi="Times New Roman"/>
          <w:sz w:val="28"/>
          <w:szCs w:val="28"/>
        </w:rPr>
        <w:t xml:space="preserve">to wit, </w:t>
      </w:r>
      <w:r w:rsidRPr="009E3E4E">
        <w:rPr>
          <w:rFonts w:ascii="Times New Roman" w:hAnsi="Times New Roman"/>
          <w:sz w:val="28"/>
          <w:szCs w:val="28"/>
        </w:rPr>
        <w:t>the 2</w:t>
      </w:r>
      <w:r w:rsidRPr="009E3E4E">
        <w:rPr>
          <w:rFonts w:ascii="Times New Roman" w:hAnsi="Times New Roman"/>
          <w:sz w:val="28"/>
          <w:szCs w:val="28"/>
          <w:vertAlign w:val="superscript"/>
        </w:rPr>
        <w:t>nd</w:t>
      </w:r>
      <w:r w:rsidRPr="009E3E4E">
        <w:rPr>
          <w:rFonts w:ascii="Times New Roman" w:hAnsi="Times New Roman"/>
          <w:sz w:val="28"/>
          <w:szCs w:val="28"/>
        </w:rPr>
        <w:t xml:space="preserve"> Plaintiff. On </w:t>
      </w:r>
      <w:r w:rsidR="00F42ABE" w:rsidRPr="009E3E4E">
        <w:rPr>
          <w:rFonts w:ascii="Times New Roman" w:hAnsi="Times New Roman"/>
          <w:sz w:val="28"/>
          <w:szCs w:val="28"/>
        </w:rPr>
        <w:t>13</w:t>
      </w:r>
      <w:r w:rsidR="00F42ABE" w:rsidRPr="009E3E4E">
        <w:rPr>
          <w:rFonts w:ascii="Times New Roman" w:hAnsi="Times New Roman"/>
          <w:sz w:val="28"/>
          <w:szCs w:val="28"/>
          <w:vertAlign w:val="superscript"/>
        </w:rPr>
        <w:t>th</w:t>
      </w:r>
      <w:r w:rsidR="00F42ABE" w:rsidRPr="009E3E4E">
        <w:rPr>
          <w:rFonts w:ascii="Times New Roman" w:hAnsi="Times New Roman"/>
          <w:sz w:val="28"/>
          <w:szCs w:val="28"/>
        </w:rPr>
        <w:t xml:space="preserve"> May 2015, </w:t>
      </w:r>
      <w:r w:rsidRPr="009E3E4E">
        <w:rPr>
          <w:rFonts w:ascii="Times New Roman" w:hAnsi="Times New Roman"/>
          <w:sz w:val="28"/>
          <w:szCs w:val="28"/>
        </w:rPr>
        <w:t>trial was ad</w:t>
      </w:r>
      <w:r w:rsidR="00326C6A" w:rsidRPr="009E3E4E">
        <w:rPr>
          <w:rFonts w:ascii="Times New Roman" w:hAnsi="Times New Roman"/>
          <w:sz w:val="28"/>
          <w:szCs w:val="28"/>
        </w:rPr>
        <w:t>journed at the instance of the P</w:t>
      </w:r>
      <w:r w:rsidRPr="009E3E4E">
        <w:rPr>
          <w:rFonts w:ascii="Times New Roman" w:hAnsi="Times New Roman"/>
          <w:sz w:val="28"/>
          <w:szCs w:val="28"/>
        </w:rPr>
        <w:t>laintiffs because the</w:t>
      </w:r>
      <w:r w:rsidR="00326C6A" w:rsidRPr="009E3E4E">
        <w:rPr>
          <w:rFonts w:ascii="Times New Roman" w:hAnsi="Times New Roman"/>
          <w:sz w:val="28"/>
          <w:szCs w:val="28"/>
        </w:rPr>
        <w:t xml:space="preserve"> </w:t>
      </w:r>
      <w:r w:rsidR="00C279C3">
        <w:rPr>
          <w:rFonts w:ascii="Times New Roman" w:hAnsi="Times New Roman"/>
          <w:sz w:val="28"/>
          <w:szCs w:val="28"/>
        </w:rPr>
        <w:t>Counsel N</w:t>
      </w:r>
      <w:r w:rsidR="00AE2FD6">
        <w:rPr>
          <w:rFonts w:ascii="Times New Roman" w:hAnsi="Times New Roman"/>
          <w:sz w:val="28"/>
          <w:szCs w:val="28"/>
        </w:rPr>
        <w:t>d</w:t>
      </w:r>
      <w:r w:rsidR="00C279C3">
        <w:rPr>
          <w:rFonts w:ascii="Times New Roman" w:hAnsi="Times New Roman"/>
          <w:sz w:val="28"/>
          <w:szCs w:val="28"/>
        </w:rPr>
        <w:t>hlovu</w:t>
      </w:r>
      <w:r w:rsidR="00326C6A" w:rsidRPr="009E3E4E">
        <w:rPr>
          <w:rFonts w:ascii="Times New Roman" w:hAnsi="Times New Roman"/>
          <w:sz w:val="28"/>
          <w:szCs w:val="28"/>
        </w:rPr>
        <w:t xml:space="preserve"> </w:t>
      </w:r>
      <w:r w:rsidRPr="009E3E4E">
        <w:rPr>
          <w:rFonts w:ascii="Times New Roman" w:hAnsi="Times New Roman"/>
          <w:sz w:val="28"/>
          <w:szCs w:val="28"/>
        </w:rPr>
        <w:t>was absent. It was postponed to 11</w:t>
      </w:r>
      <w:r w:rsidRPr="009E3E4E">
        <w:rPr>
          <w:rFonts w:ascii="Times New Roman" w:hAnsi="Times New Roman"/>
          <w:sz w:val="28"/>
          <w:szCs w:val="28"/>
          <w:vertAlign w:val="superscript"/>
        </w:rPr>
        <w:t>th</w:t>
      </w:r>
      <w:r w:rsidRPr="009E3E4E">
        <w:rPr>
          <w:rFonts w:ascii="Times New Roman" w:hAnsi="Times New Roman"/>
          <w:sz w:val="28"/>
          <w:szCs w:val="28"/>
        </w:rPr>
        <w:t xml:space="preserve"> June 2015</w:t>
      </w:r>
      <w:r w:rsidR="00F42ABE" w:rsidRPr="009E3E4E">
        <w:rPr>
          <w:rFonts w:ascii="Times New Roman" w:hAnsi="Times New Roman"/>
          <w:sz w:val="28"/>
          <w:szCs w:val="28"/>
        </w:rPr>
        <w:t>.</w:t>
      </w:r>
    </w:p>
    <w:p w:rsidR="00F42ABE" w:rsidRPr="009E3E4E" w:rsidRDefault="00F42ABE" w:rsidP="009E3E4E">
      <w:pPr>
        <w:widowControl w:val="0"/>
        <w:autoSpaceDE w:val="0"/>
        <w:autoSpaceDN w:val="0"/>
        <w:adjustRightInd w:val="0"/>
        <w:spacing w:line="240" w:lineRule="auto"/>
        <w:contextualSpacing/>
        <w:jc w:val="both"/>
        <w:rPr>
          <w:rFonts w:ascii="Times New Roman" w:hAnsi="Times New Roman"/>
          <w:sz w:val="28"/>
          <w:szCs w:val="28"/>
        </w:rPr>
      </w:pPr>
    </w:p>
    <w:p w:rsidR="00667C71" w:rsidRDefault="00C610A6" w:rsidP="00667C71">
      <w:pPr>
        <w:widowControl w:val="0"/>
        <w:autoSpaceDE w:val="0"/>
        <w:autoSpaceDN w:val="0"/>
        <w:adjustRightInd w:val="0"/>
        <w:spacing w:line="240" w:lineRule="auto"/>
        <w:contextualSpacing/>
        <w:jc w:val="both"/>
        <w:rPr>
          <w:rFonts w:ascii="Times New Roman" w:hAnsi="Times New Roman"/>
          <w:sz w:val="28"/>
          <w:szCs w:val="28"/>
        </w:rPr>
      </w:pPr>
      <w:r w:rsidRPr="009E3E4E">
        <w:rPr>
          <w:rFonts w:ascii="Times New Roman" w:hAnsi="Times New Roman"/>
          <w:sz w:val="28"/>
          <w:szCs w:val="28"/>
        </w:rPr>
        <w:t>On 11</w:t>
      </w:r>
      <w:r w:rsidRPr="009E3E4E">
        <w:rPr>
          <w:rFonts w:ascii="Times New Roman" w:hAnsi="Times New Roman"/>
          <w:sz w:val="28"/>
          <w:szCs w:val="28"/>
          <w:vertAlign w:val="superscript"/>
        </w:rPr>
        <w:t>th</w:t>
      </w:r>
      <w:r w:rsidR="00F42ABE" w:rsidRPr="009E3E4E">
        <w:rPr>
          <w:rFonts w:ascii="Times New Roman" w:hAnsi="Times New Roman"/>
          <w:sz w:val="28"/>
          <w:szCs w:val="28"/>
        </w:rPr>
        <w:t xml:space="preserve"> June 2015, </w:t>
      </w:r>
      <w:r w:rsidR="00C279C3">
        <w:rPr>
          <w:rFonts w:ascii="Times New Roman" w:hAnsi="Times New Roman"/>
          <w:sz w:val="28"/>
          <w:szCs w:val="28"/>
        </w:rPr>
        <w:t>Counsel N</w:t>
      </w:r>
      <w:r w:rsidR="00AE2FD6">
        <w:rPr>
          <w:rFonts w:ascii="Times New Roman" w:hAnsi="Times New Roman"/>
          <w:sz w:val="28"/>
          <w:szCs w:val="28"/>
        </w:rPr>
        <w:t>d</w:t>
      </w:r>
      <w:r w:rsidR="00C279C3">
        <w:rPr>
          <w:rFonts w:ascii="Times New Roman" w:hAnsi="Times New Roman"/>
          <w:sz w:val="28"/>
          <w:szCs w:val="28"/>
        </w:rPr>
        <w:t xml:space="preserve">hlovu </w:t>
      </w:r>
      <w:r w:rsidRPr="009E3E4E">
        <w:rPr>
          <w:rFonts w:ascii="Times New Roman" w:hAnsi="Times New Roman"/>
          <w:sz w:val="28"/>
          <w:szCs w:val="28"/>
        </w:rPr>
        <w:t xml:space="preserve">did not show up </w:t>
      </w:r>
      <w:r w:rsidR="009E3E4E">
        <w:rPr>
          <w:rFonts w:ascii="Times New Roman" w:hAnsi="Times New Roman"/>
          <w:sz w:val="28"/>
          <w:szCs w:val="28"/>
        </w:rPr>
        <w:t>at the set hearing time of 9 o’clock in the forenoon</w:t>
      </w:r>
      <w:r w:rsidRPr="009E3E4E">
        <w:rPr>
          <w:rFonts w:ascii="Times New Roman" w:hAnsi="Times New Roman"/>
          <w:sz w:val="28"/>
          <w:szCs w:val="28"/>
        </w:rPr>
        <w:t xml:space="preserve">. </w:t>
      </w:r>
      <w:r w:rsidR="00F42ABE" w:rsidRPr="009E3E4E">
        <w:rPr>
          <w:rFonts w:ascii="Times New Roman" w:hAnsi="Times New Roman"/>
          <w:sz w:val="28"/>
          <w:szCs w:val="28"/>
        </w:rPr>
        <w:t>I</w:t>
      </w:r>
      <w:r w:rsidRPr="009E3E4E">
        <w:rPr>
          <w:rFonts w:ascii="Times New Roman" w:hAnsi="Times New Roman"/>
          <w:sz w:val="28"/>
          <w:szCs w:val="28"/>
        </w:rPr>
        <w:t xml:space="preserve"> postponed the hearing to 10:30</w:t>
      </w:r>
      <w:r w:rsidR="009E3E4E">
        <w:rPr>
          <w:rFonts w:ascii="Times New Roman" w:hAnsi="Times New Roman"/>
          <w:sz w:val="28"/>
          <w:szCs w:val="28"/>
        </w:rPr>
        <w:t xml:space="preserve"> o’clock in the forenoon i</w:t>
      </w:r>
      <w:r w:rsidRPr="009E3E4E">
        <w:rPr>
          <w:rFonts w:ascii="Times New Roman" w:hAnsi="Times New Roman"/>
          <w:sz w:val="28"/>
          <w:szCs w:val="28"/>
        </w:rPr>
        <w:t>n the presence of the 2</w:t>
      </w:r>
      <w:r w:rsidRPr="009E3E4E">
        <w:rPr>
          <w:rFonts w:ascii="Times New Roman" w:hAnsi="Times New Roman"/>
          <w:sz w:val="28"/>
          <w:szCs w:val="28"/>
          <w:vertAlign w:val="superscript"/>
        </w:rPr>
        <w:t>nd</w:t>
      </w:r>
      <w:r w:rsidRPr="009E3E4E">
        <w:rPr>
          <w:rFonts w:ascii="Times New Roman" w:hAnsi="Times New Roman"/>
          <w:sz w:val="28"/>
          <w:szCs w:val="28"/>
        </w:rPr>
        <w:t xml:space="preserve"> Plaintiff</w:t>
      </w:r>
      <w:r w:rsidR="00EF2FA3" w:rsidRPr="009E3E4E">
        <w:rPr>
          <w:rFonts w:ascii="Times New Roman" w:hAnsi="Times New Roman"/>
          <w:sz w:val="28"/>
          <w:szCs w:val="28"/>
        </w:rPr>
        <w:t>, among others</w:t>
      </w:r>
      <w:r w:rsidRPr="009E3E4E">
        <w:rPr>
          <w:rFonts w:ascii="Times New Roman" w:hAnsi="Times New Roman"/>
          <w:sz w:val="28"/>
          <w:szCs w:val="28"/>
        </w:rPr>
        <w:t>. When the case was called at 10:30</w:t>
      </w:r>
      <w:r w:rsidR="009E3E4E">
        <w:rPr>
          <w:rFonts w:ascii="Times New Roman" w:hAnsi="Times New Roman"/>
          <w:sz w:val="28"/>
          <w:szCs w:val="28"/>
        </w:rPr>
        <w:t xml:space="preserve"> o’clock in the forenoon</w:t>
      </w:r>
      <w:r w:rsidRPr="009E3E4E">
        <w:rPr>
          <w:rFonts w:ascii="Times New Roman" w:hAnsi="Times New Roman"/>
          <w:sz w:val="28"/>
          <w:szCs w:val="28"/>
        </w:rPr>
        <w:t>, the 2</w:t>
      </w:r>
      <w:r w:rsidRPr="009E3E4E">
        <w:rPr>
          <w:rFonts w:ascii="Times New Roman" w:hAnsi="Times New Roman"/>
          <w:sz w:val="28"/>
          <w:szCs w:val="28"/>
          <w:vertAlign w:val="superscript"/>
        </w:rPr>
        <w:t>nd</w:t>
      </w:r>
      <w:r w:rsidRPr="009E3E4E">
        <w:rPr>
          <w:rFonts w:ascii="Times New Roman" w:hAnsi="Times New Roman"/>
          <w:sz w:val="28"/>
          <w:szCs w:val="28"/>
        </w:rPr>
        <w:t xml:space="preserve"> Plaintiff as well as </w:t>
      </w:r>
      <w:r w:rsidR="00C279C3">
        <w:rPr>
          <w:rFonts w:ascii="Times New Roman" w:hAnsi="Times New Roman"/>
          <w:sz w:val="28"/>
          <w:szCs w:val="28"/>
        </w:rPr>
        <w:t>Counsel N</w:t>
      </w:r>
      <w:r w:rsidR="00AE2FD6">
        <w:rPr>
          <w:rFonts w:ascii="Times New Roman" w:hAnsi="Times New Roman"/>
          <w:sz w:val="28"/>
          <w:szCs w:val="28"/>
        </w:rPr>
        <w:t>d</w:t>
      </w:r>
      <w:r w:rsidR="00C279C3">
        <w:rPr>
          <w:rFonts w:ascii="Times New Roman" w:hAnsi="Times New Roman"/>
          <w:sz w:val="28"/>
          <w:szCs w:val="28"/>
        </w:rPr>
        <w:t>hlovu</w:t>
      </w:r>
      <w:r w:rsidR="00F42ABE" w:rsidRPr="009E3E4E">
        <w:rPr>
          <w:rFonts w:ascii="Times New Roman" w:hAnsi="Times New Roman"/>
          <w:sz w:val="28"/>
          <w:szCs w:val="28"/>
        </w:rPr>
        <w:t xml:space="preserve"> were once again absent</w:t>
      </w:r>
      <w:r w:rsidR="006023DB" w:rsidRPr="009E3E4E">
        <w:rPr>
          <w:rFonts w:ascii="Times New Roman" w:hAnsi="Times New Roman"/>
          <w:sz w:val="28"/>
          <w:szCs w:val="28"/>
        </w:rPr>
        <w:t xml:space="preserve"> and t</w:t>
      </w:r>
      <w:r w:rsidR="00A83CB9" w:rsidRPr="009E3E4E">
        <w:rPr>
          <w:rFonts w:ascii="Times New Roman" w:hAnsi="Times New Roman"/>
          <w:sz w:val="28"/>
          <w:szCs w:val="28"/>
        </w:rPr>
        <w:t xml:space="preserve">here was </w:t>
      </w:r>
      <w:r w:rsidR="006023DB" w:rsidRPr="009E3E4E">
        <w:rPr>
          <w:rFonts w:ascii="Times New Roman" w:hAnsi="Times New Roman"/>
          <w:sz w:val="28"/>
          <w:szCs w:val="28"/>
        </w:rPr>
        <w:t xml:space="preserve">also </w:t>
      </w:r>
      <w:r w:rsidR="00A83CB9" w:rsidRPr="009E3E4E">
        <w:rPr>
          <w:rFonts w:ascii="Times New Roman" w:hAnsi="Times New Roman"/>
          <w:sz w:val="28"/>
          <w:szCs w:val="28"/>
        </w:rPr>
        <w:t xml:space="preserve">no explanation before me </w:t>
      </w:r>
      <w:r w:rsidR="006023DB" w:rsidRPr="009E3E4E">
        <w:rPr>
          <w:rFonts w:ascii="Times New Roman" w:hAnsi="Times New Roman"/>
          <w:sz w:val="28"/>
          <w:szCs w:val="28"/>
        </w:rPr>
        <w:t xml:space="preserve">for the default. </w:t>
      </w:r>
    </w:p>
    <w:p w:rsidR="00667C71" w:rsidRDefault="00667C71" w:rsidP="00667C71">
      <w:pPr>
        <w:widowControl w:val="0"/>
        <w:autoSpaceDE w:val="0"/>
        <w:autoSpaceDN w:val="0"/>
        <w:adjustRightInd w:val="0"/>
        <w:spacing w:line="240" w:lineRule="auto"/>
        <w:contextualSpacing/>
        <w:jc w:val="both"/>
        <w:rPr>
          <w:rFonts w:ascii="Times New Roman" w:hAnsi="Times New Roman"/>
          <w:sz w:val="28"/>
          <w:szCs w:val="28"/>
        </w:rPr>
      </w:pPr>
    </w:p>
    <w:p w:rsidR="006023DB" w:rsidRDefault="006023DB" w:rsidP="00667C71">
      <w:pPr>
        <w:widowControl w:val="0"/>
        <w:autoSpaceDE w:val="0"/>
        <w:autoSpaceDN w:val="0"/>
        <w:adjustRightInd w:val="0"/>
        <w:spacing w:line="240" w:lineRule="auto"/>
        <w:contextualSpacing/>
        <w:jc w:val="both"/>
        <w:rPr>
          <w:rFonts w:ascii="Times New Roman" w:eastAsia="Times New Roman" w:hAnsi="Times New Roman"/>
          <w:sz w:val="28"/>
          <w:szCs w:val="28"/>
          <w:lang w:eastAsia="en-GB"/>
        </w:rPr>
      </w:pPr>
      <w:r w:rsidRPr="009E3E4E">
        <w:rPr>
          <w:rFonts w:ascii="Times New Roman" w:eastAsia="Times New Roman" w:hAnsi="Times New Roman"/>
          <w:sz w:val="28"/>
          <w:szCs w:val="28"/>
          <w:lang w:eastAsia="en-GB"/>
        </w:rPr>
        <w:t>O</w:t>
      </w:r>
      <w:r w:rsidR="00F75EF8">
        <w:rPr>
          <w:rFonts w:ascii="Times New Roman" w:eastAsia="Times New Roman" w:hAnsi="Times New Roman"/>
          <w:sz w:val="28"/>
          <w:szCs w:val="28"/>
          <w:lang w:eastAsia="en-GB"/>
        </w:rPr>
        <w:t xml:space="preserve">rder </w:t>
      </w:r>
      <w:r w:rsidRPr="009E3E4E">
        <w:rPr>
          <w:rFonts w:ascii="Times New Roman" w:eastAsia="Times New Roman" w:hAnsi="Times New Roman"/>
          <w:sz w:val="28"/>
          <w:szCs w:val="28"/>
          <w:lang w:eastAsia="en-GB"/>
        </w:rPr>
        <w:t>35, r.1 of the RSC comes into play where there is failure to appear by both parties or either party and it reads as follows:</w:t>
      </w:r>
    </w:p>
    <w:p w:rsidR="00C279C3" w:rsidRPr="00667C71" w:rsidRDefault="00C279C3" w:rsidP="00667C71">
      <w:pPr>
        <w:widowControl w:val="0"/>
        <w:autoSpaceDE w:val="0"/>
        <w:autoSpaceDN w:val="0"/>
        <w:adjustRightInd w:val="0"/>
        <w:spacing w:line="240" w:lineRule="auto"/>
        <w:contextualSpacing/>
        <w:jc w:val="both"/>
        <w:rPr>
          <w:rFonts w:ascii="Times New Roman" w:hAnsi="Times New Roman"/>
          <w:sz w:val="28"/>
          <w:szCs w:val="28"/>
        </w:rPr>
      </w:pPr>
    </w:p>
    <w:p w:rsidR="006023DB" w:rsidRPr="009E3E4E" w:rsidRDefault="006023DB" w:rsidP="009E3E4E">
      <w:pPr>
        <w:spacing w:line="240" w:lineRule="auto"/>
        <w:ind w:left="720"/>
        <w:jc w:val="both"/>
        <w:rPr>
          <w:rFonts w:ascii="Times New Roman" w:eastAsia="Times New Roman" w:hAnsi="Times New Roman"/>
          <w:i/>
          <w:sz w:val="24"/>
          <w:szCs w:val="24"/>
          <w:lang w:eastAsia="en-GB"/>
        </w:rPr>
      </w:pPr>
      <w:r w:rsidRPr="009E3E4E">
        <w:rPr>
          <w:rFonts w:ascii="Times New Roman" w:eastAsia="Times New Roman" w:hAnsi="Times New Roman"/>
          <w:i/>
          <w:sz w:val="24"/>
          <w:szCs w:val="24"/>
          <w:lang w:eastAsia="en-GB"/>
        </w:rPr>
        <w:t xml:space="preserve">“1. </w:t>
      </w:r>
      <w:r w:rsidRPr="009E3E4E">
        <w:rPr>
          <w:rFonts w:ascii="Times New Roman" w:eastAsia="Times New Roman" w:hAnsi="Times New Roman"/>
          <w:i/>
          <w:sz w:val="24"/>
          <w:szCs w:val="24"/>
          <w:lang w:eastAsia="en-GB"/>
        </w:rPr>
        <w:tab/>
        <w:t xml:space="preserve">(1) </w:t>
      </w:r>
      <w:r w:rsidRPr="009E3E4E">
        <w:rPr>
          <w:rFonts w:ascii="Times New Roman" w:eastAsia="Times New Roman" w:hAnsi="Times New Roman"/>
          <w:i/>
          <w:sz w:val="24"/>
          <w:szCs w:val="24"/>
          <w:lang w:eastAsia="en-GB"/>
        </w:rPr>
        <w:tab/>
        <w:t>If, when the trial of an action is called on, neither party appears, the action may be struck out of the list, without prejudice, however, to the restoration thereof, on the direction of a Judge.</w:t>
      </w:r>
    </w:p>
    <w:p w:rsidR="004043F0" w:rsidRPr="009E3E4E" w:rsidRDefault="006023DB" w:rsidP="009E3E4E">
      <w:pPr>
        <w:spacing w:line="240" w:lineRule="auto"/>
        <w:ind w:left="720" w:firstLine="720"/>
        <w:jc w:val="both"/>
        <w:rPr>
          <w:rFonts w:ascii="Times New Roman" w:hAnsi="Times New Roman"/>
          <w:sz w:val="24"/>
          <w:szCs w:val="24"/>
        </w:rPr>
      </w:pPr>
      <w:r w:rsidRPr="009E3E4E">
        <w:rPr>
          <w:rFonts w:ascii="Times New Roman" w:eastAsia="Times New Roman" w:hAnsi="Times New Roman"/>
          <w:i/>
          <w:sz w:val="24"/>
          <w:szCs w:val="24"/>
          <w:lang w:eastAsia="en-GB"/>
        </w:rPr>
        <w:t xml:space="preserve">(2) </w:t>
      </w:r>
      <w:r w:rsidRPr="009E3E4E">
        <w:rPr>
          <w:rFonts w:ascii="Times New Roman" w:eastAsia="Times New Roman" w:hAnsi="Times New Roman"/>
          <w:i/>
          <w:sz w:val="24"/>
          <w:szCs w:val="24"/>
          <w:lang w:eastAsia="en-GB"/>
        </w:rPr>
        <w:tab/>
        <w:t>If, when the trial of an action is called on, one party does not appear, the Judge may proceed with the trial of the action or any counterclaim in the absence of that party.”</w:t>
      </w:r>
    </w:p>
    <w:p w:rsidR="00D57537" w:rsidRPr="009E3E4E" w:rsidRDefault="006023DB" w:rsidP="009E3E4E">
      <w:pPr>
        <w:spacing w:line="240" w:lineRule="auto"/>
        <w:jc w:val="both"/>
        <w:rPr>
          <w:rFonts w:ascii="Times New Roman" w:hAnsi="Times New Roman"/>
          <w:sz w:val="28"/>
          <w:szCs w:val="28"/>
        </w:rPr>
      </w:pPr>
      <w:r w:rsidRPr="009E3E4E">
        <w:rPr>
          <w:rFonts w:ascii="Times New Roman" w:hAnsi="Times New Roman"/>
          <w:sz w:val="28"/>
          <w:szCs w:val="28"/>
        </w:rPr>
        <w:t xml:space="preserve">Acting pursuant to </w:t>
      </w:r>
      <w:r w:rsidR="009E3E4E">
        <w:rPr>
          <w:rFonts w:ascii="Times New Roman" w:hAnsi="Times New Roman"/>
          <w:sz w:val="28"/>
          <w:szCs w:val="28"/>
        </w:rPr>
        <w:t xml:space="preserve">Order 35, r.1 of the RSC </w:t>
      </w:r>
      <w:r w:rsidR="00D57537" w:rsidRPr="009E3E4E">
        <w:rPr>
          <w:rFonts w:ascii="Times New Roman" w:hAnsi="Times New Roman"/>
          <w:sz w:val="28"/>
          <w:szCs w:val="28"/>
        </w:rPr>
        <w:t>and the notes thereto</w:t>
      </w:r>
      <w:r w:rsidRPr="009E3E4E">
        <w:rPr>
          <w:rFonts w:ascii="Times New Roman" w:hAnsi="Times New Roman"/>
          <w:sz w:val="28"/>
          <w:szCs w:val="28"/>
        </w:rPr>
        <w:t xml:space="preserve"> </w:t>
      </w:r>
      <w:r w:rsidR="00D57537" w:rsidRPr="009E3E4E">
        <w:rPr>
          <w:rFonts w:ascii="Times New Roman" w:hAnsi="Times New Roman"/>
          <w:sz w:val="28"/>
          <w:szCs w:val="28"/>
        </w:rPr>
        <w:t xml:space="preserve">and having taken the view that there is no counterclaim in the present case, I dismissed the Plaintiffs’ </w:t>
      </w:r>
      <w:r w:rsidR="009E3E4E">
        <w:rPr>
          <w:rFonts w:ascii="Times New Roman" w:hAnsi="Times New Roman"/>
          <w:sz w:val="28"/>
          <w:szCs w:val="28"/>
        </w:rPr>
        <w:t xml:space="preserve">action </w:t>
      </w:r>
      <w:r w:rsidR="00D57537" w:rsidRPr="009E3E4E">
        <w:rPr>
          <w:rFonts w:ascii="Times New Roman" w:hAnsi="Times New Roman"/>
          <w:sz w:val="28"/>
          <w:szCs w:val="28"/>
        </w:rPr>
        <w:t>with costs.</w:t>
      </w:r>
    </w:p>
    <w:p w:rsidR="003519AB" w:rsidRPr="009E3E4E" w:rsidRDefault="00930C27" w:rsidP="009E3E4E">
      <w:pPr>
        <w:spacing w:line="240" w:lineRule="auto"/>
        <w:jc w:val="both"/>
        <w:rPr>
          <w:rFonts w:ascii="Times New Roman" w:eastAsia="Times New Roman" w:hAnsi="Times New Roman"/>
          <w:i/>
          <w:sz w:val="28"/>
          <w:szCs w:val="28"/>
          <w:lang w:eastAsia="en-GB"/>
        </w:rPr>
      </w:pPr>
      <w:r w:rsidRPr="009E3E4E">
        <w:rPr>
          <w:rFonts w:ascii="Times New Roman" w:eastAsia="Times New Roman" w:hAnsi="Times New Roman"/>
          <w:sz w:val="28"/>
          <w:szCs w:val="28"/>
          <w:lang w:eastAsia="en-GB"/>
        </w:rPr>
        <w:t>T</w:t>
      </w:r>
      <w:r w:rsidR="006B4F6A" w:rsidRPr="009E3E4E">
        <w:rPr>
          <w:rFonts w:ascii="Times New Roman" w:eastAsia="Times New Roman" w:hAnsi="Times New Roman"/>
          <w:sz w:val="28"/>
          <w:szCs w:val="28"/>
          <w:lang w:eastAsia="en-GB"/>
        </w:rPr>
        <w:t xml:space="preserve">he </w:t>
      </w:r>
      <w:r w:rsidR="00D57537" w:rsidRPr="009E3E4E">
        <w:rPr>
          <w:rFonts w:ascii="Times New Roman" w:eastAsia="Times New Roman" w:hAnsi="Times New Roman"/>
          <w:sz w:val="28"/>
          <w:szCs w:val="28"/>
          <w:lang w:eastAsia="en-GB"/>
        </w:rPr>
        <w:t>Plaintiff</w:t>
      </w:r>
      <w:r w:rsidR="004B7799" w:rsidRPr="009E3E4E">
        <w:rPr>
          <w:rFonts w:ascii="Times New Roman" w:eastAsia="Times New Roman" w:hAnsi="Times New Roman"/>
          <w:sz w:val="28"/>
          <w:szCs w:val="28"/>
          <w:lang w:eastAsia="en-GB"/>
        </w:rPr>
        <w:t>s</w:t>
      </w:r>
      <w:r w:rsidR="00D57537" w:rsidRPr="009E3E4E">
        <w:rPr>
          <w:rFonts w:ascii="Times New Roman" w:eastAsia="Times New Roman" w:hAnsi="Times New Roman"/>
          <w:sz w:val="28"/>
          <w:szCs w:val="28"/>
          <w:lang w:eastAsia="en-GB"/>
        </w:rPr>
        <w:t>’</w:t>
      </w:r>
      <w:r w:rsidR="006B4F6A" w:rsidRPr="009E3E4E">
        <w:rPr>
          <w:rFonts w:ascii="Times New Roman" w:hAnsi="Times New Roman"/>
          <w:sz w:val="28"/>
          <w:szCs w:val="28"/>
        </w:rPr>
        <w:t xml:space="preserve"> </w:t>
      </w:r>
      <w:r w:rsidR="00D807DB" w:rsidRPr="009E3E4E">
        <w:rPr>
          <w:rFonts w:ascii="Times New Roman" w:eastAsia="Times New Roman" w:hAnsi="Times New Roman"/>
          <w:sz w:val="28"/>
          <w:szCs w:val="28"/>
          <w:lang w:eastAsia="en-GB"/>
        </w:rPr>
        <w:t xml:space="preserve">Summons </w:t>
      </w:r>
      <w:r w:rsidR="008518E3" w:rsidRPr="009E3E4E">
        <w:rPr>
          <w:rFonts w:ascii="Times New Roman" w:eastAsia="Times New Roman" w:hAnsi="Times New Roman"/>
          <w:sz w:val="28"/>
          <w:szCs w:val="28"/>
          <w:lang w:eastAsia="en-GB"/>
        </w:rPr>
        <w:t>was filed with the Court</w:t>
      </w:r>
      <w:r w:rsidR="00D57537" w:rsidRPr="009E3E4E">
        <w:rPr>
          <w:rFonts w:ascii="Times New Roman" w:eastAsia="Times New Roman" w:hAnsi="Times New Roman"/>
          <w:sz w:val="28"/>
          <w:szCs w:val="28"/>
          <w:lang w:eastAsia="en-GB"/>
        </w:rPr>
        <w:t xml:space="preserve"> on 12</w:t>
      </w:r>
      <w:r w:rsidRPr="009E3E4E">
        <w:rPr>
          <w:rFonts w:ascii="Times New Roman" w:eastAsia="Times New Roman" w:hAnsi="Times New Roman"/>
          <w:sz w:val="28"/>
          <w:szCs w:val="28"/>
          <w:vertAlign w:val="superscript"/>
          <w:lang w:eastAsia="en-GB"/>
        </w:rPr>
        <w:t>th</w:t>
      </w:r>
      <w:r w:rsidRPr="009E3E4E">
        <w:rPr>
          <w:rFonts w:ascii="Times New Roman" w:eastAsia="Times New Roman" w:hAnsi="Times New Roman"/>
          <w:sz w:val="28"/>
          <w:szCs w:val="28"/>
          <w:lang w:eastAsia="en-GB"/>
        </w:rPr>
        <w:t xml:space="preserve"> </w:t>
      </w:r>
      <w:r w:rsidR="00D57537" w:rsidRPr="009E3E4E">
        <w:rPr>
          <w:rFonts w:ascii="Times New Roman" w:eastAsia="Times New Roman" w:hAnsi="Times New Roman"/>
          <w:sz w:val="28"/>
          <w:szCs w:val="28"/>
          <w:lang w:eastAsia="en-GB"/>
        </w:rPr>
        <w:t>June</w:t>
      </w:r>
      <w:r w:rsidRPr="009E3E4E">
        <w:rPr>
          <w:rFonts w:ascii="Times New Roman" w:eastAsia="Times New Roman" w:hAnsi="Times New Roman"/>
          <w:sz w:val="28"/>
          <w:szCs w:val="28"/>
          <w:lang w:eastAsia="en-GB"/>
        </w:rPr>
        <w:t xml:space="preserve"> 2015</w:t>
      </w:r>
      <w:r w:rsidR="00D57537" w:rsidRPr="009E3E4E">
        <w:rPr>
          <w:rFonts w:ascii="Times New Roman" w:eastAsia="Times New Roman" w:hAnsi="Times New Roman"/>
          <w:sz w:val="28"/>
          <w:szCs w:val="28"/>
          <w:lang w:eastAsia="en-GB"/>
        </w:rPr>
        <w:t xml:space="preserve"> and i</w:t>
      </w:r>
      <w:r w:rsidRPr="009E3E4E">
        <w:rPr>
          <w:rFonts w:ascii="Times New Roman" w:eastAsia="Times New Roman" w:hAnsi="Times New Roman"/>
          <w:sz w:val="28"/>
          <w:szCs w:val="28"/>
          <w:lang w:eastAsia="en-GB"/>
        </w:rPr>
        <w:t xml:space="preserve">t </w:t>
      </w:r>
      <w:r w:rsidR="00C279C3">
        <w:rPr>
          <w:rFonts w:ascii="Times New Roman" w:eastAsia="Times New Roman" w:hAnsi="Times New Roman"/>
          <w:sz w:val="28"/>
          <w:szCs w:val="28"/>
          <w:lang w:eastAsia="en-GB"/>
        </w:rPr>
        <w:t>i</w:t>
      </w:r>
      <w:r w:rsidR="00D57537" w:rsidRPr="009E3E4E">
        <w:rPr>
          <w:rFonts w:ascii="Times New Roman" w:eastAsia="Times New Roman" w:hAnsi="Times New Roman"/>
          <w:sz w:val="28"/>
          <w:szCs w:val="28"/>
          <w:lang w:eastAsia="en-GB"/>
        </w:rPr>
        <w:t xml:space="preserve">s accompanied </w:t>
      </w:r>
      <w:r w:rsidR="006B4F6A" w:rsidRPr="009E3E4E">
        <w:rPr>
          <w:rFonts w:ascii="Times New Roman" w:eastAsia="Times New Roman" w:hAnsi="Times New Roman"/>
          <w:sz w:val="28"/>
          <w:szCs w:val="28"/>
          <w:lang w:eastAsia="en-GB"/>
        </w:rPr>
        <w:t xml:space="preserve">by </w:t>
      </w:r>
      <w:r w:rsidR="003519AB" w:rsidRPr="009E3E4E">
        <w:rPr>
          <w:rFonts w:ascii="Times New Roman" w:eastAsia="Times New Roman" w:hAnsi="Times New Roman"/>
          <w:sz w:val="28"/>
          <w:szCs w:val="28"/>
          <w:lang w:eastAsia="en-GB"/>
        </w:rPr>
        <w:t>an Affidavit</w:t>
      </w:r>
      <w:r w:rsidR="00C279C3">
        <w:rPr>
          <w:rFonts w:ascii="Times New Roman" w:eastAsia="Times New Roman" w:hAnsi="Times New Roman"/>
          <w:sz w:val="28"/>
          <w:szCs w:val="28"/>
          <w:lang w:eastAsia="en-GB"/>
        </w:rPr>
        <w:t>,</w:t>
      </w:r>
      <w:r w:rsidR="00D57537" w:rsidRPr="009E3E4E">
        <w:rPr>
          <w:rFonts w:ascii="Times New Roman" w:eastAsia="Times New Roman" w:hAnsi="Times New Roman"/>
          <w:sz w:val="28"/>
          <w:szCs w:val="28"/>
          <w:lang w:eastAsia="en-GB"/>
        </w:rPr>
        <w:t xml:space="preserve"> </w:t>
      </w:r>
      <w:r w:rsidR="006B4F6A" w:rsidRPr="009E3E4E">
        <w:rPr>
          <w:rFonts w:ascii="Times New Roman" w:eastAsia="Times New Roman" w:hAnsi="Times New Roman"/>
          <w:sz w:val="28"/>
          <w:szCs w:val="28"/>
          <w:lang w:eastAsia="en-GB"/>
        </w:rPr>
        <w:t xml:space="preserve">sworn by </w:t>
      </w:r>
      <w:r w:rsidR="00F75EF8">
        <w:rPr>
          <w:rFonts w:ascii="Times New Roman" w:eastAsia="Times New Roman" w:hAnsi="Times New Roman"/>
          <w:sz w:val="28"/>
          <w:szCs w:val="28"/>
          <w:lang w:eastAsia="en-GB"/>
        </w:rPr>
        <w:t xml:space="preserve">Mr. </w:t>
      </w:r>
      <w:r w:rsidR="00D57537" w:rsidRPr="009E3E4E">
        <w:rPr>
          <w:rFonts w:ascii="Times New Roman" w:eastAsia="Times New Roman" w:hAnsi="Times New Roman"/>
          <w:sz w:val="28"/>
          <w:szCs w:val="28"/>
          <w:lang w:eastAsia="en-GB"/>
        </w:rPr>
        <w:t>Jones Stanly Gulumba</w:t>
      </w:r>
      <w:r w:rsidR="00C279C3">
        <w:rPr>
          <w:rFonts w:ascii="Times New Roman" w:eastAsia="Times New Roman" w:hAnsi="Times New Roman"/>
          <w:sz w:val="28"/>
          <w:szCs w:val="28"/>
          <w:lang w:eastAsia="en-GB"/>
        </w:rPr>
        <w:t>,</w:t>
      </w:r>
      <w:r w:rsidR="001E5243" w:rsidRPr="009E3E4E">
        <w:rPr>
          <w:rFonts w:ascii="Times New Roman" w:eastAsia="Times New Roman" w:hAnsi="Times New Roman"/>
          <w:sz w:val="28"/>
          <w:szCs w:val="28"/>
          <w:lang w:eastAsia="en-GB"/>
        </w:rPr>
        <w:t xml:space="preserve"> wherein </w:t>
      </w:r>
      <w:r w:rsidR="003519AB" w:rsidRPr="009E3E4E">
        <w:rPr>
          <w:rFonts w:ascii="Times New Roman" w:eastAsia="Times New Roman" w:hAnsi="Times New Roman"/>
          <w:sz w:val="28"/>
          <w:szCs w:val="28"/>
          <w:lang w:eastAsia="en-GB"/>
        </w:rPr>
        <w:t xml:space="preserve">he </w:t>
      </w:r>
      <w:r w:rsidR="00B967E6" w:rsidRPr="009E3E4E">
        <w:rPr>
          <w:rFonts w:ascii="Times New Roman" w:eastAsia="Times New Roman" w:hAnsi="Times New Roman"/>
          <w:sz w:val="28"/>
          <w:szCs w:val="28"/>
          <w:lang w:eastAsia="en-GB"/>
        </w:rPr>
        <w:t xml:space="preserve">primarily </w:t>
      </w:r>
      <w:r w:rsidR="00326C6A" w:rsidRPr="009E3E4E">
        <w:rPr>
          <w:rFonts w:ascii="Times New Roman" w:eastAsia="Times New Roman" w:hAnsi="Times New Roman"/>
          <w:sz w:val="28"/>
          <w:szCs w:val="28"/>
          <w:lang w:eastAsia="en-GB"/>
        </w:rPr>
        <w:t>blames the previous Plaintiffs’</w:t>
      </w:r>
      <w:r w:rsidR="003519AB" w:rsidRPr="009E3E4E">
        <w:rPr>
          <w:rFonts w:ascii="Times New Roman" w:eastAsia="Times New Roman" w:hAnsi="Times New Roman"/>
          <w:sz w:val="28"/>
          <w:szCs w:val="28"/>
          <w:lang w:eastAsia="en-GB"/>
        </w:rPr>
        <w:t xml:space="preserve"> </w:t>
      </w:r>
      <w:r w:rsidR="00326C6A" w:rsidRPr="009E3E4E">
        <w:rPr>
          <w:rFonts w:ascii="Times New Roman" w:eastAsia="Times New Roman" w:hAnsi="Times New Roman"/>
          <w:sz w:val="28"/>
          <w:szCs w:val="28"/>
          <w:lang w:eastAsia="en-GB"/>
        </w:rPr>
        <w:t>lawyer for the dismissal of the action</w:t>
      </w:r>
      <w:r w:rsidR="003519AB" w:rsidRPr="009E3E4E">
        <w:rPr>
          <w:rFonts w:ascii="Times New Roman" w:eastAsia="Times New Roman" w:hAnsi="Times New Roman"/>
          <w:sz w:val="28"/>
          <w:szCs w:val="28"/>
          <w:lang w:eastAsia="en-GB"/>
        </w:rPr>
        <w:t>:</w:t>
      </w:r>
    </w:p>
    <w:p w:rsidR="003519AB" w:rsidRPr="00F75EF8" w:rsidRDefault="003519AB" w:rsidP="009E3E4E">
      <w:pPr>
        <w:spacing w:line="240" w:lineRule="auto"/>
        <w:ind w:left="1440" w:hanging="720"/>
        <w:jc w:val="both"/>
        <w:rPr>
          <w:rFonts w:ascii="Times New Roman" w:eastAsia="Times New Roman" w:hAnsi="Times New Roman"/>
          <w:i/>
          <w:sz w:val="24"/>
          <w:szCs w:val="24"/>
          <w:lang w:eastAsia="en-GB"/>
        </w:rPr>
      </w:pPr>
      <w:r w:rsidRPr="00F75EF8">
        <w:rPr>
          <w:rFonts w:ascii="Times New Roman" w:eastAsia="Times New Roman" w:hAnsi="Times New Roman"/>
          <w:i/>
          <w:sz w:val="24"/>
          <w:szCs w:val="24"/>
          <w:lang w:eastAsia="en-GB"/>
        </w:rPr>
        <w:t>“</w:t>
      </w:r>
      <w:r w:rsidR="00326C6A" w:rsidRPr="00F75EF8">
        <w:rPr>
          <w:rFonts w:ascii="Times New Roman" w:eastAsia="Times New Roman" w:hAnsi="Times New Roman"/>
          <w:i/>
          <w:sz w:val="24"/>
          <w:szCs w:val="24"/>
          <w:lang w:eastAsia="en-GB"/>
        </w:rPr>
        <w:t>1</w:t>
      </w:r>
      <w:r w:rsidRPr="00F75EF8">
        <w:rPr>
          <w:rFonts w:ascii="Times New Roman" w:eastAsia="Times New Roman" w:hAnsi="Times New Roman"/>
          <w:i/>
          <w:sz w:val="24"/>
          <w:szCs w:val="24"/>
          <w:lang w:eastAsia="en-GB"/>
        </w:rPr>
        <w:t>4.</w:t>
      </w:r>
      <w:r w:rsidRPr="00F75EF8">
        <w:rPr>
          <w:rFonts w:ascii="Times New Roman" w:eastAsia="Times New Roman" w:hAnsi="Times New Roman"/>
          <w:i/>
          <w:sz w:val="24"/>
          <w:szCs w:val="24"/>
          <w:lang w:eastAsia="en-GB"/>
        </w:rPr>
        <w:tab/>
      </w:r>
      <w:r w:rsidR="00326C6A" w:rsidRPr="00F75EF8">
        <w:rPr>
          <w:rFonts w:ascii="Times New Roman" w:eastAsia="Times New Roman" w:hAnsi="Times New Roman"/>
          <w:i/>
          <w:sz w:val="24"/>
          <w:szCs w:val="24"/>
          <w:lang w:eastAsia="en-GB"/>
        </w:rPr>
        <w:t>THAT the plaintiffs are determined to prosecute</w:t>
      </w:r>
      <w:r w:rsidR="00C279C3">
        <w:rPr>
          <w:rFonts w:ascii="Times New Roman" w:eastAsia="Times New Roman" w:hAnsi="Times New Roman"/>
          <w:i/>
          <w:sz w:val="24"/>
          <w:szCs w:val="24"/>
          <w:lang w:eastAsia="en-GB"/>
        </w:rPr>
        <w:t xml:space="preserve"> </w:t>
      </w:r>
      <w:r w:rsidR="00326C6A" w:rsidRPr="00F75EF8">
        <w:rPr>
          <w:rFonts w:ascii="Times New Roman" w:eastAsia="Times New Roman" w:hAnsi="Times New Roman"/>
          <w:i/>
          <w:sz w:val="24"/>
          <w:szCs w:val="24"/>
          <w:lang w:eastAsia="en-GB"/>
        </w:rPr>
        <w:t>their claim and to have a decision made by the Court on the merits. The Plaintiffs have therefore, now instructed alternative counsel. It is the plaint</w:t>
      </w:r>
      <w:r w:rsidR="00A3395D">
        <w:rPr>
          <w:rFonts w:ascii="Times New Roman" w:eastAsia="Times New Roman" w:hAnsi="Times New Roman"/>
          <w:i/>
          <w:sz w:val="24"/>
          <w:szCs w:val="24"/>
          <w:lang w:eastAsia="en-GB"/>
        </w:rPr>
        <w:t>iffs’ view that the matter cou</w:t>
      </w:r>
      <w:r w:rsidR="00326C6A" w:rsidRPr="00F75EF8">
        <w:rPr>
          <w:rFonts w:ascii="Times New Roman" w:eastAsia="Times New Roman" w:hAnsi="Times New Roman"/>
          <w:i/>
          <w:sz w:val="24"/>
          <w:szCs w:val="24"/>
          <w:lang w:eastAsia="en-GB"/>
        </w:rPr>
        <w:t>ld have proceeded normally had it not been for their Counsel’s failure to appear before the Court.</w:t>
      </w:r>
    </w:p>
    <w:p w:rsidR="00B1676A" w:rsidRDefault="00326C6A" w:rsidP="009E3E4E">
      <w:pPr>
        <w:spacing w:line="240" w:lineRule="auto"/>
        <w:ind w:left="1440" w:hanging="570"/>
        <w:jc w:val="both"/>
        <w:rPr>
          <w:rFonts w:ascii="Times New Roman" w:eastAsia="Times New Roman" w:hAnsi="Times New Roman"/>
          <w:i/>
          <w:sz w:val="24"/>
          <w:szCs w:val="24"/>
          <w:lang w:eastAsia="en-GB"/>
        </w:rPr>
      </w:pPr>
      <w:r w:rsidRPr="00F75EF8">
        <w:rPr>
          <w:rFonts w:ascii="Times New Roman" w:eastAsia="Times New Roman" w:hAnsi="Times New Roman"/>
          <w:i/>
          <w:sz w:val="24"/>
          <w:szCs w:val="24"/>
          <w:lang w:eastAsia="en-GB"/>
        </w:rPr>
        <w:t>1</w:t>
      </w:r>
      <w:r w:rsidR="003519AB" w:rsidRPr="00F75EF8">
        <w:rPr>
          <w:rFonts w:ascii="Times New Roman" w:eastAsia="Times New Roman" w:hAnsi="Times New Roman"/>
          <w:i/>
          <w:sz w:val="24"/>
          <w:szCs w:val="24"/>
          <w:lang w:eastAsia="en-GB"/>
        </w:rPr>
        <w:t>5.</w:t>
      </w:r>
      <w:r w:rsidR="003519AB" w:rsidRPr="00F75EF8">
        <w:rPr>
          <w:rFonts w:ascii="Times New Roman" w:eastAsia="Times New Roman" w:hAnsi="Times New Roman"/>
          <w:i/>
          <w:sz w:val="24"/>
          <w:szCs w:val="24"/>
          <w:lang w:eastAsia="en-GB"/>
        </w:rPr>
        <w:tab/>
      </w:r>
      <w:r w:rsidR="00B1676A" w:rsidRPr="00F75EF8">
        <w:rPr>
          <w:rFonts w:ascii="Times New Roman" w:eastAsia="Times New Roman" w:hAnsi="Times New Roman"/>
          <w:i/>
          <w:sz w:val="24"/>
          <w:szCs w:val="24"/>
          <w:lang w:eastAsia="en-GB"/>
        </w:rPr>
        <w:t>THAT it is clear from the conduct of Counsel that he greatly compromised his professional duty to the plaintiffs and prejudiced the prospects of their successful prosecution of the matter. This could would inevitably require the intervention of the Malawi Law Society as it is bound to bring the profession of the law into disrepute.”</w:t>
      </w:r>
    </w:p>
    <w:p w:rsidR="005B18CF" w:rsidRDefault="005B18CF" w:rsidP="009E3E4E">
      <w:pPr>
        <w:spacing w:line="240" w:lineRule="auto"/>
        <w:jc w:val="both"/>
        <w:rPr>
          <w:rFonts w:ascii="Times New Roman" w:eastAsia="Times New Roman" w:hAnsi="Times New Roman"/>
          <w:sz w:val="28"/>
          <w:szCs w:val="28"/>
          <w:lang w:eastAsia="en-GB"/>
        </w:rPr>
      </w:pPr>
    </w:p>
    <w:p w:rsidR="005B18CF" w:rsidRDefault="005B18CF" w:rsidP="009E3E4E">
      <w:pPr>
        <w:spacing w:line="240" w:lineRule="auto"/>
        <w:jc w:val="both"/>
        <w:rPr>
          <w:rFonts w:ascii="Times New Roman" w:eastAsia="Times New Roman" w:hAnsi="Times New Roman"/>
          <w:sz w:val="28"/>
          <w:szCs w:val="28"/>
          <w:lang w:eastAsia="en-GB"/>
        </w:rPr>
      </w:pPr>
    </w:p>
    <w:p w:rsidR="00313571" w:rsidRPr="005B18CF" w:rsidRDefault="00351B1D" w:rsidP="009E3E4E">
      <w:pPr>
        <w:spacing w:line="240" w:lineRule="auto"/>
        <w:jc w:val="both"/>
        <w:rPr>
          <w:rFonts w:ascii="Times New Roman" w:hAnsi="Times New Roman"/>
          <w:sz w:val="28"/>
          <w:szCs w:val="28"/>
        </w:rPr>
      </w:pPr>
      <w:r w:rsidRPr="009E3E4E">
        <w:rPr>
          <w:rFonts w:ascii="Times New Roman" w:eastAsia="Times New Roman" w:hAnsi="Times New Roman"/>
          <w:sz w:val="28"/>
          <w:szCs w:val="28"/>
          <w:lang w:eastAsia="en-GB"/>
        </w:rPr>
        <w:t>The Defendant</w:t>
      </w:r>
      <w:r w:rsidR="00B1676A" w:rsidRPr="009E3E4E">
        <w:rPr>
          <w:rFonts w:ascii="Times New Roman" w:eastAsia="Times New Roman" w:hAnsi="Times New Roman"/>
          <w:sz w:val="28"/>
          <w:szCs w:val="28"/>
          <w:lang w:eastAsia="en-GB"/>
        </w:rPr>
        <w:t>s are</w:t>
      </w:r>
      <w:r w:rsidRPr="009E3E4E">
        <w:rPr>
          <w:rFonts w:ascii="Times New Roman" w:eastAsia="Times New Roman" w:hAnsi="Times New Roman"/>
          <w:sz w:val="28"/>
          <w:szCs w:val="28"/>
          <w:lang w:eastAsia="en-GB"/>
        </w:rPr>
        <w:t xml:space="preserve"> opposed to the Plaintiff</w:t>
      </w:r>
      <w:r w:rsidR="00B1676A" w:rsidRPr="009E3E4E">
        <w:rPr>
          <w:rFonts w:ascii="Times New Roman" w:eastAsia="Times New Roman" w:hAnsi="Times New Roman"/>
          <w:sz w:val="28"/>
          <w:szCs w:val="28"/>
          <w:lang w:eastAsia="en-GB"/>
        </w:rPr>
        <w:t>s</w:t>
      </w:r>
      <w:r w:rsidRPr="009E3E4E">
        <w:rPr>
          <w:rFonts w:ascii="Times New Roman" w:eastAsia="Times New Roman" w:hAnsi="Times New Roman"/>
          <w:sz w:val="28"/>
          <w:szCs w:val="28"/>
          <w:lang w:eastAsia="en-GB"/>
        </w:rPr>
        <w:t>’ Summons</w:t>
      </w:r>
      <w:r w:rsidR="00AE4935" w:rsidRPr="009E3E4E">
        <w:rPr>
          <w:rFonts w:ascii="Times New Roman" w:eastAsia="Times New Roman" w:hAnsi="Times New Roman"/>
          <w:sz w:val="28"/>
          <w:szCs w:val="28"/>
          <w:lang w:eastAsia="en-GB"/>
        </w:rPr>
        <w:t xml:space="preserve"> on the ground that </w:t>
      </w:r>
      <w:r w:rsidR="00AE4935" w:rsidRPr="009E3E4E">
        <w:rPr>
          <w:rFonts w:ascii="Times New Roman" w:hAnsi="Times New Roman"/>
          <w:sz w:val="28"/>
          <w:szCs w:val="28"/>
        </w:rPr>
        <w:t>the Plaintiffs have failed to satisfy the criteria for setting aside the judgement that the Court entered on 11</w:t>
      </w:r>
      <w:r w:rsidR="00AE4935" w:rsidRPr="009E3E4E">
        <w:rPr>
          <w:rFonts w:ascii="Times New Roman" w:hAnsi="Times New Roman"/>
          <w:sz w:val="28"/>
          <w:szCs w:val="28"/>
          <w:vertAlign w:val="superscript"/>
        </w:rPr>
        <w:t>th</w:t>
      </w:r>
      <w:r w:rsidR="00AE4935" w:rsidRPr="009E3E4E">
        <w:rPr>
          <w:rFonts w:ascii="Times New Roman" w:hAnsi="Times New Roman"/>
          <w:sz w:val="28"/>
          <w:szCs w:val="28"/>
        </w:rPr>
        <w:t xml:space="preserve"> June 2015. </w:t>
      </w:r>
      <w:r w:rsidR="00AE4935" w:rsidRPr="009E3E4E">
        <w:rPr>
          <w:rFonts w:ascii="Times New Roman" w:eastAsia="Times New Roman" w:hAnsi="Times New Roman"/>
          <w:sz w:val="28"/>
          <w:szCs w:val="28"/>
          <w:lang w:eastAsia="en-GB"/>
        </w:rPr>
        <w:t>Counsel Mpaka submitted</w:t>
      </w:r>
      <w:r w:rsidR="00313571" w:rsidRPr="009E3E4E">
        <w:rPr>
          <w:rFonts w:ascii="Times New Roman" w:eastAsia="Times New Roman" w:hAnsi="Times New Roman"/>
          <w:sz w:val="28"/>
          <w:szCs w:val="28"/>
          <w:lang w:eastAsia="en-GB"/>
        </w:rPr>
        <w:t xml:space="preserve"> that there are several </w:t>
      </w:r>
      <w:r w:rsidR="00AE4935" w:rsidRPr="009E3E4E">
        <w:rPr>
          <w:rFonts w:ascii="Times New Roman" w:hAnsi="Times New Roman"/>
          <w:sz w:val="28"/>
          <w:szCs w:val="28"/>
        </w:rPr>
        <w:t xml:space="preserve">general indications </w:t>
      </w:r>
      <w:r w:rsidR="00313571" w:rsidRPr="009E3E4E">
        <w:rPr>
          <w:rFonts w:ascii="Times New Roman" w:hAnsi="Times New Roman"/>
          <w:sz w:val="28"/>
          <w:szCs w:val="28"/>
        </w:rPr>
        <w:t xml:space="preserve">that have to </w:t>
      </w:r>
      <w:r w:rsidR="00F75EF8">
        <w:rPr>
          <w:rFonts w:ascii="Times New Roman" w:hAnsi="Times New Roman"/>
          <w:sz w:val="28"/>
          <w:szCs w:val="28"/>
        </w:rPr>
        <w:t xml:space="preserve">be taken into account when a court is considering to set </w:t>
      </w:r>
      <w:r w:rsidR="00AE4935" w:rsidRPr="009E3E4E">
        <w:rPr>
          <w:rFonts w:ascii="Times New Roman" w:hAnsi="Times New Roman"/>
          <w:sz w:val="28"/>
          <w:szCs w:val="28"/>
        </w:rPr>
        <w:t>aside a judgment obtaine</w:t>
      </w:r>
      <w:r w:rsidR="00313571" w:rsidRPr="009E3E4E">
        <w:rPr>
          <w:rFonts w:ascii="Times New Roman" w:hAnsi="Times New Roman"/>
          <w:sz w:val="28"/>
          <w:szCs w:val="28"/>
        </w:rPr>
        <w:t xml:space="preserve">d </w:t>
      </w:r>
      <w:r w:rsidR="00F75EF8">
        <w:rPr>
          <w:rFonts w:ascii="Times New Roman" w:hAnsi="Times New Roman"/>
          <w:sz w:val="28"/>
          <w:szCs w:val="28"/>
        </w:rPr>
        <w:t xml:space="preserve">as a result of </w:t>
      </w:r>
      <w:r w:rsidR="00313571" w:rsidRPr="009E3E4E">
        <w:rPr>
          <w:rFonts w:ascii="Times New Roman" w:hAnsi="Times New Roman"/>
          <w:sz w:val="28"/>
          <w:szCs w:val="28"/>
        </w:rPr>
        <w:t>a party fail</w:t>
      </w:r>
      <w:r w:rsidR="00F75EF8">
        <w:rPr>
          <w:rFonts w:ascii="Times New Roman" w:hAnsi="Times New Roman"/>
          <w:sz w:val="28"/>
          <w:szCs w:val="28"/>
        </w:rPr>
        <w:t>ing</w:t>
      </w:r>
      <w:r w:rsidR="00313571" w:rsidRPr="009E3E4E">
        <w:rPr>
          <w:rFonts w:ascii="Times New Roman" w:hAnsi="Times New Roman"/>
          <w:sz w:val="28"/>
          <w:szCs w:val="28"/>
        </w:rPr>
        <w:t xml:space="preserve"> to appear</w:t>
      </w:r>
      <w:r w:rsidR="00F75EF8">
        <w:rPr>
          <w:rFonts w:ascii="Times New Roman" w:hAnsi="Times New Roman"/>
          <w:sz w:val="28"/>
          <w:szCs w:val="28"/>
        </w:rPr>
        <w:t>. He</w:t>
      </w:r>
      <w:r w:rsidR="00313571" w:rsidRPr="009E3E4E">
        <w:rPr>
          <w:rFonts w:ascii="Times New Roman" w:hAnsi="Times New Roman"/>
          <w:sz w:val="28"/>
          <w:szCs w:val="28"/>
        </w:rPr>
        <w:t xml:space="preserve"> listed the</w:t>
      </w:r>
      <w:r w:rsidR="00F75EF8">
        <w:rPr>
          <w:rFonts w:ascii="Times New Roman" w:hAnsi="Times New Roman"/>
          <w:sz w:val="28"/>
          <w:szCs w:val="28"/>
        </w:rPr>
        <w:t xml:space="preserve"> general indications </w:t>
      </w:r>
      <w:r w:rsidR="00313571" w:rsidRPr="009E3E4E">
        <w:rPr>
          <w:rFonts w:ascii="Times New Roman" w:hAnsi="Times New Roman"/>
          <w:sz w:val="28"/>
          <w:szCs w:val="28"/>
        </w:rPr>
        <w:t>as follows:</w:t>
      </w:r>
    </w:p>
    <w:p w:rsidR="00313571" w:rsidRPr="00F75EF8" w:rsidRDefault="00313571" w:rsidP="009E3E4E">
      <w:pPr>
        <w:spacing w:line="240" w:lineRule="auto"/>
        <w:ind w:left="1440" w:hanging="720"/>
        <w:jc w:val="both"/>
        <w:rPr>
          <w:rFonts w:ascii="Times New Roman" w:hAnsi="Times New Roman"/>
          <w:i/>
          <w:sz w:val="24"/>
          <w:szCs w:val="24"/>
        </w:rPr>
      </w:pPr>
      <w:r w:rsidRPr="00F75EF8">
        <w:rPr>
          <w:rFonts w:ascii="Times New Roman" w:hAnsi="Times New Roman"/>
          <w:i/>
          <w:sz w:val="24"/>
          <w:szCs w:val="24"/>
        </w:rPr>
        <w:t xml:space="preserve">“i) </w:t>
      </w:r>
      <w:r w:rsidRPr="00F75EF8">
        <w:rPr>
          <w:rFonts w:ascii="Times New Roman" w:hAnsi="Times New Roman"/>
          <w:i/>
          <w:sz w:val="24"/>
          <w:szCs w:val="24"/>
        </w:rPr>
        <w:tab/>
      </w:r>
      <w:r w:rsidR="00AE4935" w:rsidRPr="00F75EF8">
        <w:rPr>
          <w:rFonts w:ascii="Times New Roman" w:hAnsi="Times New Roman"/>
          <w:i/>
          <w:sz w:val="24"/>
          <w:szCs w:val="24"/>
        </w:rPr>
        <w:t>Where a party with notice of proceedings has disregarded the opportunity of appearing at and participating in the trial, he will normally be bound by the decision.</w:t>
      </w:r>
    </w:p>
    <w:p w:rsidR="00AE4935" w:rsidRPr="00F75EF8" w:rsidRDefault="00313571" w:rsidP="009E3E4E">
      <w:pPr>
        <w:spacing w:line="240" w:lineRule="auto"/>
        <w:ind w:left="1440" w:hanging="720"/>
        <w:jc w:val="both"/>
        <w:rPr>
          <w:rFonts w:ascii="Times New Roman" w:hAnsi="Times New Roman"/>
          <w:i/>
          <w:sz w:val="24"/>
          <w:szCs w:val="24"/>
        </w:rPr>
      </w:pPr>
      <w:r w:rsidRPr="00F75EF8">
        <w:rPr>
          <w:rFonts w:ascii="Times New Roman" w:hAnsi="Times New Roman"/>
          <w:i/>
          <w:sz w:val="24"/>
          <w:szCs w:val="24"/>
        </w:rPr>
        <w:t>ii)</w:t>
      </w:r>
      <w:r w:rsidRPr="00F75EF8">
        <w:rPr>
          <w:rFonts w:ascii="Times New Roman" w:hAnsi="Times New Roman"/>
          <w:i/>
          <w:sz w:val="24"/>
          <w:szCs w:val="24"/>
        </w:rPr>
        <w:tab/>
      </w:r>
      <w:r w:rsidR="00AE4935" w:rsidRPr="00F75EF8">
        <w:rPr>
          <w:rFonts w:ascii="Times New Roman" w:hAnsi="Times New Roman"/>
          <w:i/>
          <w:sz w:val="24"/>
          <w:szCs w:val="24"/>
        </w:rPr>
        <w:t>Where judgment has been given after a trial it is the explanation for the absence of the absent party that is most important; unless the absence was not deliberate but was due to accident or mistake, the court will be unlikely to allow a re-hearing.</w:t>
      </w:r>
    </w:p>
    <w:p w:rsidR="00313571" w:rsidRPr="00F75EF8" w:rsidRDefault="00313571" w:rsidP="009E3E4E">
      <w:pPr>
        <w:spacing w:line="240" w:lineRule="auto"/>
        <w:ind w:left="1440" w:hanging="720"/>
        <w:contextualSpacing/>
        <w:rPr>
          <w:rFonts w:ascii="Times New Roman" w:hAnsi="Times New Roman"/>
          <w:i/>
          <w:sz w:val="24"/>
          <w:szCs w:val="24"/>
        </w:rPr>
      </w:pPr>
      <w:r w:rsidRPr="00F75EF8">
        <w:rPr>
          <w:rFonts w:ascii="Times New Roman" w:eastAsia="Times New Roman" w:hAnsi="Times New Roman"/>
          <w:i/>
          <w:sz w:val="24"/>
          <w:szCs w:val="24"/>
        </w:rPr>
        <w:t xml:space="preserve">iii) </w:t>
      </w:r>
      <w:r w:rsidRPr="00F75EF8">
        <w:rPr>
          <w:rFonts w:ascii="Times New Roman" w:eastAsia="Times New Roman" w:hAnsi="Times New Roman"/>
          <w:i/>
          <w:sz w:val="24"/>
          <w:szCs w:val="24"/>
        </w:rPr>
        <w:tab/>
      </w:r>
      <w:r w:rsidR="00AE4935" w:rsidRPr="00F75EF8">
        <w:rPr>
          <w:rFonts w:ascii="Times New Roman" w:hAnsi="Times New Roman"/>
          <w:i/>
          <w:sz w:val="24"/>
          <w:szCs w:val="24"/>
        </w:rPr>
        <w:t>Where the setting aside of judgment would entail a complete re-trial on</w:t>
      </w:r>
      <w:r w:rsidRPr="00F75EF8">
        <w:rPr>
          <w:rFonts w:ascii="Times New Roman" w:hAnsi="Times New Roman"/>
          <w:i/>
          <w:sz w:val="24"/>
          <w:szCs w:val="24"/>
        </w:rPr>
        <w:t xml:space="preserve"> </w:t>
      </w:r>
      <w:r w:rsidR="00AE4935" w:rsidRPr="00F75EF8">
        <w:rPr>
          <w:rFonts w:ascii="Times New Roman" w:hAnsi="Times New Roman"/>
          <w:i/>
          <w:sz w:val="24"/>
          <w:szCs w:val="24"/>
        </w:rPr>
        <w:t>matters of fact which have already been investigated by the court the application will not be granted unless there are very strong reasons for doing so.</w:t>
      </w:r>
    </w:p>
    <w:p w:rsidR="00313571" w:rsidRPr="00F75EF8" w:rsidRDefault="00313571" w:rsidP="009E3E4E">
      <w:pPr>
        <w:spacing w:line="240" w:lineRule="auto"/>
        <w:ind w:left="720"/>
        <w:contextualSpacing/>
        <w:rPr>
          <w:rFonts w:ascii="Times New Roman" w:hAnsi="Times New Roman"/>
          <w:i/>
          <w:sz w:val="24"/>
          <w:szCs w:val="24"/>
        </w:rPr>
      </w:pPr>
    </w:p>
    <w:p w:rsidR="00AE4935" w:rsidRPr="00F75EF8" w:rsidRDefault="00313571" w:rsidP="009E3E4E">
      <w:pPr>
        <w:spacing w:line="240" w:lineRule="auto"/>
        <w:ind w:left="1440" w:hanging="720"/>
        <w:contextualSpacing/>
        <w:rPr>
          <w:rFonts w:ascii="Times New Roman" w:hAnsi="Times New Roman"/>
          <w:i/>
          <w:sz w:val="24"/>
          <w:szCs w:val="24"/>
        </w:rPr>
      </w:pPr>
      <w:r w:rsidRPr="00F75EF8">
        <w:rPr>
          <w:rFonts w:ascii="Times New Roman" w:hAnsi="Times New Roman"/>
          <w:i/>
          <w:sz w:val="24"/>
          <w:szCs w:val="24"/>
        </w:rPr>
        <w:t xml:space="preserve">iv) </w:t>
      </w:r>
      <w:r w:rsidRPr="00F75EF8">
        <w:rPr>
          <w:rFonts w:ascii="Times New Roman" w:hAnsi="Times New Roman"/>
          <w:i/>
          <w:sz w:val="24"/>
          <w:szCs w:val="24"/>
        </w:rPr>
        <w:tab/>
      </w:r>
      <w:r w:rsidR="00AE4935" w:rsidRPr="00F75EF8">
        <w:rPr>
          <w:rFonts w:ascii="Times New Roman" w:hAnsi="Times New Roman"/>
          <w:i/>
          <w:sz w:val="24"/>
          <w:szCs w:val="24"/>
        </w:rPr>
        <w:t>The court will not consider setting aside judgment regularly obtained unless the party applying enjoys real prospects of success.</w:t>
      </w:r>
    </w:p>
    <w:p w:rsidR="00AE4935" w:rsidRPr="00F75EF8" w:rsidRDefault="00313571" w:rsidP="009E3E4E">
      <w:pPr>
        <w:pStyle w:val="ListParagraph"/>
        <w:spacing w:after="200"/>
        <w:ind w:left="1440" w:hanging="720"/>
        <w:contextualSpacing/>
        <w:jc w:val="both"/>
        <w:rPr>
          <w:i/>
        </w:rPr>
      </w:pPr>
      <w:r w:rsidRPr="00F75EF8">
        <w:rPr>
          <w:i/>
        </w:rPr>
        <w:t xml:space="preserve">v) </w:t>
      </w:r>
      <w:r w:rsidRPr="00F75EF8">
        <w:rPr>
          <w:i/>
        </w:rPr>
        <w:tab/>
      </w:r>
      <w:r w:rsidR="00AE4935" w:rsidRPr="00F75EF8">
        <w:rPr>
          <w:i/>
        </w:rPr>
        <w:t>Delay in applying to set aside is relevant, particularly if during the period of delay the successful party has acted on the judgment, or third parties have acquired rights by reference to it.</w:t>
      </w:r>
    </w:p>
    <w:p w:rsidR="00AE4935" w:rsidRPr="00F75EF8" w:rsidRDefault="00AE4935" w:rsidP="009E3E4E">
      <w:pPr>
        <w:pStyle w:val="ListParagraph"/>
        <w:rPr>
          <w:i/>
        </w:rPr>
      </w:pPr>
    </w:p>
    <w:p w:rsidR="00AE4935" w:rsidRPr="00F75EF8" w:rsidRDefault="00313571" w:rsidP="009E3E4E">
      <w:pPr>
        <w:pStyle w:val="ListParagraph"/>
        <w:spacing w:after="200"/>
        <w:ind w:left="1440" w:hanging="720"/>
        <w:contextualSpacing/>
        <w:jc w:val="both"/>
        <w:rPr>
          <w:i/>
        </w:rPr>
      </w:pPr>
      <w:r w:rsidRPr="00F75EF8">
        <w:rPr>
          <w:i/>
        </w:rPr>
        <w:t xml:space="preserve">vi) </w:t>
      </w:r>
      <w:r w:rsidRPr="00F75EF8">
        <w:rPr>
          <w:i/>
        </w:rPr>
        <w:tab/>
      </w:r>
      <w:r w:rsidR="00AE4935" w:rsidRPr="00F75EF8">
        <w:rPr>
          <w:i/>
        </w:rPr>
        <w:t>In considering justice between parties, the conduct of the person applying to set aside the judgment has to be considered; where he has failed to comply with orders of the court, the court will be less ready to exercise its discretion in his favour.</w:t>
      </w:r>
    </w:p>
    <w:p w:rsidR="00AE4935" w:rsidRPr="00F75EF8" w:rsidRDefault="00AE4935" w:rsidP="009E3E4E">
      <w:pPr>
        <w:pStyle w:val="ListParagraph"/>
        <w:rPr>
          <w:i/>
        </w:rPr>
      </w:pPr>
    </w:p>
    <w:p w:rsidR="00AE4935" w:rsidRPr="00F75EF8" w:rsidRDefault="00313571" w:rsidP="009E3E4E">
      <w:pPr>
        <w:pStyle w:val="ListParagraph"/>
        <w:spacing w:after="200"/>
        <w:ind w:left="1440" w:hanging="720"/>
        <w:contextualSpacing/>
        <w:jc w:val="both"/>
        <w:rPr>
          <w:i/>
        </w:rPr>
      </w:pPr>
      <w:r w:rsidRPr="00F75EF8">
        <w:rPr>
          <w:i/>
        </w:rPr>
        <w:t xml:space="preserve">vii) </w:t>
      </w:r>
      <w:r w:rsidRPr="00F75EF8">
        <w:rPr>
          <w:i/>
        </w:rPr>
        <w:tab/>
      </w:r>
      <w:r w:rsidR="00AE4935" w:rsidRPr="00F75EF8">
        <w:rPr>
          <w:i/>
        </w:rPr>
        <w:t>A material consideration is whether the successful party would be prejudiced by the judgment being set aside, especially if he cannot be protected against the financial consequences.</w:t>
      </w:r>
    </w:p>
    <w:p w:rsidR="00AE4935" w:rsidRPr="00F75EF8" w:rsidRDefault="00AE4935" w:rsidP="009E3E4E">
      <w:pPr>
        <w:pStyle w:val="ListParagraph"/>
        <w:rPr>
          <w:i/>
        </w:rPr>
      </w:pPr>
    </w:p>
    <w:p w:rsidR="00AE4935" w:rsidRPr="00F75EF8" w:rsidRDefault="00313571" w:rsidP="009E3E4E">
      <w:pPr>
        <w:pStyle w:val="ListParagraph"/>
        <w:spacing w:after="200"/>
        <w:ind w:left="1440" w:hanging="720"/>
        <w:contextualSpacing/>
        <w:jc w:val="both"/>
        <w:rPr>
          <w:i/>
        </w:rPr>
      </w:pPr>
      <w:r w:rsidRPr="00F75EF8">
        <w:rPr>
          <w:i/>
        </w:rPr>
        <w:t xml:space="preserve">viii) </w:t>
      </w:r>
      <w:r w:rsidRPr="00F75EF8">
        <w:rPr>
          <w:i/>
        </w:rPr>
        <w:tab/>
      </w:r>
      <w:r w:rsidR="00AE4935" w:rsidRPr="00F75EF8">
        <w:rPr>
          <w:i/>
        </w:rPr>
        <w:t xml:space="preserve">There is a public interest in there being an end to litigation and in not having the time of the court occupied by two trials, particularly if neither is short. Per Leggatt L.J. in </w:t>
      </w:r>
      <w:r w:rsidR="00AE4935" w:rsidRPr="00F75EF8">
        <w:rPr>
          <w:b/>
          <w:i/>
        </w:rPr>
        <w:t>Shocked v. Goldschmidt</w:t>
      </w:r>
      <w:r w:rsidR="00AE4935" w:rsidRPr="00F75EF8">
        <w:rPr>
          <w:i/>
        </w:rPr>
        <w:t xml:space="preserve"> (1994) The Times, November 4, CA”</w:t>
      </w:r>
    </w:p>
    <w:p w:rsidR="00AE4935" w:rsidRPr="009E3E4E" w:rsidRDefault="00AE4935" w:rsidP="009E3E4E">
      <w:pPr>
        <w:pStyle w:val="ListParagraph"/>
        <w:rPr>
          <w:i/>
          <w:sz w:val="28"/>
          <w:szCs w:val="28"/>
        </w:rPr>
      </w:pPr>
    </w:p>
    <w:p w:rsidR="00667C71" w:rsidRDefault="009C3F9D" w:rsidP="00667C71">
      <w:pPr>
        <w:widowControl w:val="0"/>
        <w:autoSpaceDE w:val="0"/>
        <w:autoSpaceDN w:val="0"/>
        <w:adjustRightInd w:val="0"/>
        <w:spacing w:line="240" w:lineRule="auto"/>
        <w:contextualSpacing/>
        <w:jc w:val="both"/>
        <w:rPr>
          <w:rFonts w:ascii="Times New Roman" w:hAnsi="Times New Roman"/>
          <w:sz w:val="28"/>
          <w:szCs w:val="28"/>
        </w:rPr>
      </w:pPr>
      <w:r w:rsidRPr="009E3E4E">
        <w:rPr>
          <w:rFonts w:ascii="Times New Roman" w:hAnsi="Times New Roman"/>
          <w:sz w:val="28"/>
          <w:szCs w:val="28"/>
        </w:rPr>
        <w:t xml:space="preserve">Counsel Mpaka submitted that </w:t>
      </w:r>
      <w:r w:rsidR="00AE4935" w:rsidRPr="009E3E4E">
        <w:rPr>
          <w:rFonts w:ascii="Times New Roman" w:hAnsi="Times New Roman"/>
          <w:sz w:val="28"/>
          <w:szCs w:val="28"/>
        </w:rPr>
        <w:t>much as the Court has discretion under Ord</w:t>
      </w:r>
      <w:r w:rsidR="00F75EF8">
        <w:rPr>
          <w:rFonts w:ascii="Times New Roman" w:hAnsi="Times New Roman"/>
          <w:sz w:val="28"/>
          <w:szCs w:val="28"/>
        </w:rPr>
        <w:t>er</w:t>
      </w:r>
      <w:r w:rsidR="00AE4935" w:rsidRPr="009E3E4E">
        <w:rPr>
          <w:rFonts w:ascii="Times New Roman" w:hAnsi="Times New Roman"/>
          <w:sz w:val="28"/>
          <w:szCs w:val="28"/>
        </w:rPr>
        <w:t xml:space="preserve"> 35 r.2, </w:t>
      </w:r>
      <w:r w:rsidRPr="009E3E4E">
        <w:rPr>
          <w:rFonts w:ascii="Times New Roman" w:hAnsi="Times New Roman"/>
          <w:sz w:val="28"/>
          <w:szCs w:val="28"/>
        </w:rPr>
        <w:t xml:space="preserve">of RSC, </w:t>
      </w:r>
      <w:r w:rsidR="00AE4935" w:rsidRPr="009E3E4E">
        <w:rPr>
          <w:rFonts w:ascii="Times New Roman" w:hAnsi="Times New Roman"/>
          <w:sz w:val="28"/>
          <w:szCs w:val="28"/>
        </w:rPr>
        <w:t>it is not whimsical discretion</w:t>
      </w:r>
      <w:r w:rsidRPr="009E3E4E">
        <w:rPr>
          <w:rFonts w:ascii="Times New Roman" w:hAnsi="Times New Roman"/>
          <w:sz w:val="28"/>
          <w:szCs w:val="28"/>
        </w:rPr>
        <w:t xml:space="preserve"> but one </w:t>
      </w:r>
      <w:r w:rsidR="00AE4935" w:rsidRPr="009E3E4E">
        <w:rPr>
          <w:rFonts w:ascii="Times New Roman" w:hAnsi="Times New Roman"/>
          <w:sz w:val="28"/>
          <w:szCs w:val="28"/>
        </w:rPr>
        <w:t xml:space="preserve">which should be exercised on set principles of law.   </w:t>
      </w:r>
      <w:r w:rsidRPr="009E3E4E">
        <w:rPr>
          <w:rFonts w:ascii="Times New Roman" w:hAnsi="Times New Roman"/>
          <w:sz w:val="28"/>
          <w:szCs w:val="28"/>
        </w:rPr>
        <w:t xml:space="preserve">Counsel Mpaka concluded by </w:t>
      </w:r>
      <w:r w:rsidR="00AA0AD9" w:rsidRPr="009E3E4E">
        <w:rPr>
          <w:rFonts w:ascii="Times New Roman" w:hAnsi="Times New Roman"/>
          <w:sz w:val="28"/>
          <w:szCs w:val="28"/>
        </w:rPr>
        <w:t xml:space="preserve">contending that there is </w:t>
      </w:r>
      <w:r w:rsidR="00AE4935" w:rsidRPr="009E3E4E">
        <w:rPr>
          <w:rFonts w:ascii="Times New Roman" w:hAnsi="Times New Roman"/>
          <w:sz w:val="28"/>
          <w:szCs w:val="28"/>
        </w:rPr>
        <w:t xml:space="preserve">no legally relevant reason to </w:t>
      </w:r>
      <w:r w:rsidR="00F75EF8">
        <w:rPr>
          <w:rFonts w:ascii="Times New Roman" w:hAnsi="Times New Roman"/>
          <w:sz w:val="28"/>
          <w:szCs w:val="28"/>
        </w:rPr>
        <w:t xml:space="preserve">warrant </w:t>
      </w:r>
      <w:r w:rsidR="00AE4935" w:rsidRPr="009E3E4E">
        <w:rPr>
          <w:rFonts w:ascii="Times New Roman" w:hAnsi="Times New Roman"/>
          <w:sz w:val="28"/>
          <w:szCs w:val="28"/>
        </w:rPr>
        <w:t>exercis</w:t>
      </w:r>
      <w:r w:rsidR="00F75EF8">
        <w:rPr>
          <w:rFonts w:ascii="Times New Roman" w:hAnsi="Times New Roman"/>
          <w:sz w:val="28"/>
          <w:szCs w:val="28"/>
        </w:rPr>
        <w:t>ing</w:t>
      </w:r>
      <w:r w:rsidR="00AE4935" w:rsidRPr="009E3E4E">
        <w:rPr>
          <w:rFonts w:ascii="Times New Roman" w:hAnsi="Times New Roman"/>
          <w:sz w:val="28"/>
          <w:szCs w:val="28"/>
        </w:rPr>
        <w:t xml:space="preserve"> discretion in favour of the Plaintiff</w:t>
      </w:r>
      <w:r w:rsidR="00F75EF8">
        <w:rPr>
          <w:rFonts w:ascii="Times New Roman" w:hAnsi="Times New Roman"/>
          <w:sz w:val="28"/>
          <w:szCs w:val="28"/>
        </w:rPr>
        <w:t>s</w:t>
      </w:r>
      <w:r w:rsidR="00AA0AD9" w:rsidRPr="009E3E4E">
        <w:rPr>
          <w:rFonts w:ascii="Times New Roman" w:hAnsi="Times New Roman"/>
          <w:sz w:val="28"/>
          <w:szCs w:val="28"/>
        </w:rPr>
        <w:t xml:space="preserve"> </w:t>
      </w:r>
      <w:r w:rsidR="00AA0AD9" w:rsidRPr="009E3E4E">
        <w:rPr>
          <w:rFonts w:ascii="Times New Roman" w:hAnsi="Times New Roman"/>
          <w:sz w:val="28"/>
          <w:szCs w:val="28"/>
        </w:rPr>
        <w:lastRenderedPageBreak/>
        <w:t>and he,</w:t>
      </w:r>
      <w:r w:rsidR="00AE4935" w:rsidRPr="009E3E4E">
        <w:rPr>
          <w:rFonts w:ascii="Times New Roman" w:hAnsi="Times New Roman"/>
          <w:sz w:val="28"/>
          <w:szCs w:val="28"/>
        </w:rPr>
        <w:t xml:space="preserve"> therefore</w:t>
      </w:r>
      <w:r w:rsidR="00AA0AD9" w:rsidRPr="009E3E4E">
        <w:rPr>
          <w:rFonts w:ascii="Times New Roman" w:hAnsi="Times New Roman"/>
          <w:sz w:val="28"/>
          <w:szCs w:val="28"/>
        </w:rPr>
        <w:t>,</w:t>
      </w:r>
      <w:r w:rsidR="00AE4935" w:rsidRPr="009E3E4E">
        <w:rPr>
          <w:rFonts w:ascii="Times New Roman" w:hAnsi="Times New Roman"/>
          <w:sz w:val="28"/>
          <w:szCs w:val="28"/>
        </w:rPr>
        <w:t xml:space="preserve"> pray</w:t>
      </w:r>
      <w:r w:rsidR="00AA0AD9" w:rsidRPr="009E3E4E">
        <w:rPr>
          <w:rFonts w:ascii="Times New Roman" w:hAnsi="Times New Roman"/>
          <w:sz w:val="28"/>
          <w:szCs w:val="28"/>
        </w:rPr>
        <w:t>ed</w:t>
      </w:r>
      <w:r w:rsidR="00AE4935" w:rsidRPr="009E3E4E">
        <w:rPr>
          <w:rFonts w:ascii="Times New Roman" w:hAnsi="Times New Roman"/>
          <w:sz w:val="28"/>
          <w:szCs w:val="28"/>
        </w:rPr>
        <w:t xml:space="preserve"> for order disallowing the </w:t>
      </w:r>
      <w:r w:rsidR="00AA0AD9" w:rsidRPr="009E3E4E">
        <w:rPr>
          <w:rFonts w:ascii="Times New Roman" w:hAnsi="Times New Roman"/>
          <w:sz w:val="28"/>
          <w:szCs w:val="28"/>
        </w:rPr>
        <w:t>Plaintiffs’ Summons.</w:t>
      </w:r>
    </w:p>
    <w:p w:rsidR="00667C71" w:rsidRDefault="00667C71" w:rsidP="00667C71">
      <w:pPr>
        <w:widowControl w:val="0"/>
        <w:autoSpaceDE w:val="0"/>
        <w:autoSpaceDN w:val="0"/>
        <w:adjustRightInd w:val="0"/>
        <w:spacing w:line="240" w:lineRule="auto"/>
        <w:contextualSpacing/>
        <w:jc w:val="both"/>
        <w:rPr>
          <w:rFonts w:ascii="Times New Roman" w:hAnsi="Times New Roman"/>
          <w:sz w:val="28"/>
          <w:szCs w:val="28"/>
        </w:rPr>
      </w:pPr>
    </w:p>
    <w:p w:rsidR="005B18CF" w:rsidRDefault="00AA0AD9" w:rsidP="00667C71">
      <w:pPr>
        <w:widowControl w:val="0"/>
        <w:autoSpaceDE w:val="0"/>
        <w:autoSpaceDN w:val="0"/>
        <w:adjustRightInd w:val="0"/>
        <w:spacing w:line="240" w:lineRule="auto"/>
        <w:contextualSpacing/>
        <w:jc w:val="both"/>
        <w:rPr>
          <w:rFonts w:ascii="Times New Roman" w:hAnsi="Times New Roman"/>
          <w:sz w:val="28"/>
          <w:szCs w:val="28"/>
          <w:lang w:eastAsia="en-GB"/>
        </w:rPr>
      </w:pPr>
      <w:r w:rsidRPr="009E3E4E">
        <w:rPr>
          <w:rFonts w:ascii="Times New Roman" w:hAnsi="Times New Roman"/>
          <w:sz w:val="28"/>
          <w:szCs w:val="28"/>
          <w:lang w:eastAsia="en-GB"/>
        </w:rPr>
        <w:t xml:space="preserve">In his response, Counsel Gulumba submitted that it would not be just to deprive the </w:t>
      </w:r>
    </w:p>
    <w:p w:rsidR="005B18CF" w:rsidRDefault="005B18CF" w:rsidP="00667C71">
      <w:pPr>
        <w:widowControl w:val="0"/>
        <w:autoSpaceDE w:val="0"/>
        <w:autoSpaceDN w:val="0"/>
        <w:adjustRightInd w:val="0"/>
        <w:spacing w:line="240" w:lineRule="auto"/>
        <w:contextualSpacing/>
        <w:jc w:val="both"/>
        <w:rPr>
          <w:rFonts w:ascii="Times New Roman" w:hAnsi="Times New Roman"/>
          <w:sz w:val="28"/>
          <w:szCs w:val="28"/>
          <w:lang w:eastAsia="en-GB"/>
        </w:rPr>
      </w:pPr>
    </w:p>
    <w:p w:rsidR="00667C71" w:rsidRDefault="00AA0AD9" w:rsidP="00667C71">
      <w:pPr>
        <w:widowControl w:val="0"/>
        <w:autoSpaceDE w:val="0"/>
        <w:autoSpaceDN w:val="0"/>
        <w:adjustRightInd w:val="0"/>
        <w:spacing w:line="240" w:lineRule="auto"/>
        <w:contextualSpacing/>
        <w:jc w:val="both"/>
        <w:rPr>
          <w:rFonts w:ascii="Times New Roman" w:hAnsi="Times New Roman"/>
          <w:sz w:val="28"/>
          <w:szCs w:val="28"/>
          <w:lang w:eastAsia="en-GB"/>
        </w:rPr>
      </w:pPr>
      <w:r w:rsidRPr="009E3E4E">
        <w:rPr>
          <w:rFonts w:ascii="Times New Roman" w:hAnsi="Times New Roman"/>
          <w:sz w:val="28"/>
          <w:szCs w:val="28"/>
          <w:lang w:eastAsia="en-GB"/>
        </w:rPr>
        <w:t xml:space="preserve">Plaintiffs of their right to a fair hearing because of the conduct of </w:t>
      </w:r>
      <w:r w:rsidR="00F75EF8" w:rsidRPr="009E3E4E">
        <w:rPr>
          <w:rFonts w:ascii="Times New Roman" w:eastAsia="Times New Roman" w:hAnsi="Times New Roman"/>
          <w:sz w:val="28"/>
          <w:szCs w:val="28"/>
          <w:lang w:eastAsia="en-GB"/>
        </w:rPr>
        <w:t>the previous Plaintiffs’ lawyer</w:t>
      </w:r>
      <w:r w:rsidR="003B10E3" w:rsidRPr="009E3E4E">
        <w:rPr>
          <w:rFonts w:ascii="Times New Roman" w:hAnsi="Times New Roman"/>
          <w:sz w:val="28"/>
          <w:szCs w:val="28"/>
          <w:lang w:eastAsia="en-GB"/>
        </w:rPr>
        <w:t>. It was further submitted</w:t>
      </w:r>
      <w:r w:rsidR="00F75EF8">
        <w:rPr>
          <w:rFonts w:ascii="Times New Roman" w:hAnsi="Times New Roman"/>
          <w:sz w:val="28"/>
          <w:szCs w:val="28"/>
          <w:lang w:eastAsia="en-GB"/>
        </w:rPr>
        <w:t xml:space="preserve"> that </w:t>
      </w:r>
      <w:r w:rsidR="003B10E3" w:rsidRPr="009E3E4E">
        <w:rPr>
          <w:rFonts w:ascii="Times New Roman" w:hAnsi="Times New Roman"/>
          <w:sz w:val="28"/>
          <w:szCs w:val="28"/>
          <w:lang w:eastAsia="en-GB"/>
        </w:rPr>
        <w:t>a</w:t>
      </w:r>
      <w:r w:rsidRPr="009E3E4E">
        <w:rPr>
          <w:rFonts w:ascii="Times New Roman" w:hAnsi="Times New Roman"/>
          <w:sz w:val="28"/>
          <w:szCs w:val="28"/>
          <w:lang w:eastAsia="en-GB"/>
        </w:rPr>
        <w:t>ny prejudice suff</w:t>
      </w:r>
      <w:r w:rsidR="003B10E3" w:rsidRPr="009E3E4E">
        <w:rPr>
          <w:rFonts w:ascii="Times New Roman" w:hAnsi="Times New Roman"/>
          <w:sz w:val="28"/>
          <w:szCs w:val="28"/>
          <w:lang w:eastAsia="en-GB"/>
        </w:rPr>
        <w:t>e</w:t>
      </w:r>
      <w:r w:rsidR="00F75EF8">
        <w:rPr>
          <w:rFonts w:ascii="Times New Roman" w:hAnsi="Times New Roman"/>
          <w:sz w:val="28"/>
          <w:szCs w:val="28"/>
          <w:lang w:eastAsia="en-GB"/>
        </w:rPr>
        <w:t>red by the Defendants</w:t>
      </w:r>
      <w:r w:rsidRPr="009E3E4E">
        <w:rPr>
          <w:rFonts w:ascii="Times New Roman" w:hAnsi="Times New Roman"/>
          <w:sz w:val="28"/>
          <w:szCs w:val="28"/>
          <w:lang w:eastAsia="en-GB"/>
        </w:rPr>
        <w:t xml:space="preserve"> can be appropriately compensated by an award of costs</w:t>
      </w:r>
      <w:r w:rsidR="003B10E3" w:rsidRPr="009E3E4E">
        <w:rPr>
          <w:rFonts w:ascii="Times New Roman" w:hAnsi="Times New Roman"/>
          <w:sz w:val="28"/>
          <w:szCs w:val="28"/>
          <w:lang w:eastAsia="en-GB"/>
        </w:rPr>
        <w:t xml:space="preserve"> for the failed h</w:t>
      </w:r>
      <w:r w:rsidRPr="009E3E4E">
        <w:rPr>
          <w:rFonts w:ascii="Times New Roman" w:hAnsi="Times New Roman"/>
          <w:sz w:val="28"/>
          <w:szCs w:val="28"/>
          <w:lang w:eastAsia="en-GB"/>
        </w:rPr>
        <w:t>e</w:t>
      </w:r>
      <w:r w:rsidR="003B10E3" w:rsidRPr="009E3E4E">
        <w:rPr>
          <w:rFonts w:ascii="Times New Roman" w:hAnsi="Times New Roman"/>
          <w:sz w:val="28"/>
          <w:szCs w:val="28"/>
          <w:lang w:eastAsia="en-GB"/>
        </w:rPr>
        <w:t>a</w:t>
      </w:r>
      <w:r w:rsidRPr="009E3E4E">
        <w:rPr>
          <w:rFonts w:ascii="Times New Roman" w:hAnsi="Times New Roman"/>
          <w:sz w:val="28"/>
          <w:szCs w:val="28"/>
          <w:lang w:eastAsia="en-GB"/>
        </w:rPr>
        <w:t>ring</w:t>
      </w:r>
      <w:r w:rsidR="003B10E3" w:rsidRPr="009E3E4E">
        <w:rPr>
          <w:rFonts w:ascii="Times New Roman" w:hAnsi="Times New Roman"/>
          <w:sz w:val="28"/>
          <w:szCs w:val="28"/>
          <w:lang w:eastAsia="en-GB"/>
        </w:rPr>
        <w:t>.</w:t>
      </w:r>
    </w:p>
    <w:p w:rsidR="00667C71" w:rsidRDefault="00667C71" w:rsidP="00667C71">
      <w:pPr>
        <w:widowControl w:val="0"/>
        <w:autoSpaceDE w:val="0"/>
        <w:autoSpaceDN w:val="0"/>
        <w:adjustRightInd w:val="0"/>
        <w:spacing w:line="240" w:lineRule="auto"/>
        <w:contextualSpacing/>
        <w:jc w:val="both"/>
        <w:rPr>
          <w:rFonts w:ascii="Times New Roman" w:hAnsi="Times New Roman"/>
          <w:sz w:val="28"/>
          <w:szCs w:val="28"/>
        </w:rPr>
      </w:pPr>
    </w:p>
    <w:p w:rsidR="0089533A" w:rsidRPr="00667C71" w:rsidRDefault="00B61DE3" w:rsidP="00667C71">
      <w:pPr>
        <w:widowControl w:val="0"/>
        <w:autoSpaceDE w:val="0"/>
        <w:autoSpaceDN w:val="0"/>
        <w:adjustRightInd w:val="0"/>
        <w:spacing w:line="240" w:lineRule="auto"/>
        <w:contextualSpacing/>
        <w:jc w:val="both"/>
        <w:rPr>
          <w:rFonts w:ascii="Times New Roman" w:hAnsi="Times New Roman"/>
          <w:sz w:val="28"/>
          <w:szCs w:val="28"/>
        </w:rPr>
      </w:pPr>
      <w:r w:rsidRPr="009E3E4E">
        <w:rPr>
          <w:rFonts w:ascii="Times New Roman" w:hAnsi="Times New Roman"/>
          <w:sz w:val="28"/>
          <w:szCs w:val="28"/>
          <w:lang w:eastAsia="en-GB"/>
        </w:rPr>
        <w:t xml:space="preserve">I have carefully considered the submissions made by both Counsel. </w:t>
      </w:r>
      <w:r w:rsidR="006F5343" w:rsidRPr="009E3E4E">
        <w:rPr>
          <w:rFonts w:ascii="Times New Roman" w:hAnsi="Times New Roman"/>
          <w:sz w:val="28"/>
          <w:szCs w:val="28"/>
          <w:lang w:eastAsia="en-GB"/>
        </w:rPr>
        <w:t xml:space="preserve">I will first discuss the contention by Counsel Gulumba that the Plaintiffs must not be punished due to the conduct of the previous Plaintiffs’ lawyers. A similar argument was </w:t>
      </w:r>
      <w:r w:rsidR="00423D88" w:rsidRPr="009E3E4E">
        <w:rPr>
          <w:rFonts w:ascii="Times New Roman" w:hAnsi="Times New Roman"/>
          <w:sz w:val="28"/>
          <w:szCs w:val="28"/>
          <w:lang w:eastAsia="en-GB"/>
        </w:rPr>
        <w:t xml:space="preserve">unsuccessfully </w:t>
      </w:r>
      <w:r w:rsidR="006F5343" w:rsidRPr="009E3E4E">
        <w:rPr>
          <w:rFonts w:ascii="Times New Roman" w:hAnsi="Times New Roman"/>
          <w:sz w:val="28"/>
          <w:szCs w:val="28"/>
          <w:lang w:eastAsia="en-GB"/>
        </w:rPr>
        <w:t xml:space="preserve">advanced in the case of </w:t>
      </w:r>
      <w:r w:rsidR="006F5343" w:rsidRPr="00F75EF8">
        <w:rPr>
          <w:rFonts w:ascii="Times New Roman" w:hAnsi="Times New Roman"/>
          <w:b/>
          <w:sz w:val="28"/>
          <w:szCs w:val="28"/>
          <w:lang w:eastAsia="en-GB"/>
        </w:rPr>
        <w:t>Kulinji Mafunga v. Litto Phiri t/a Eagle Contractors, HC/PR Ci</w:t>
      </w:r>
      <w:r w:rsidR="00F75EF8">
        <w:rPr>
          <w:rFonts w:ascii="Times New Roman" w:hAnsi="Times New Roman"/>
          <w:b/>
          <w:sz w:val="28"/>
          <w:szCs w:val="28"/>
          <w:lang w:eastAsia="en-GB"/>
        </w:rPr>
        <w:t>vil Appeal Case No. 498 of 2012</w:t>
      </w:r>
      <w:r w:rsidR="006F5343" w:rsidRPr="00F75EF8">
        <w:rPr>
          <w:rFonts w:ascii="Times New Roman" w:hAnsi="Times New Roman"/>
          <w:b/>
          <w:sz w:val="28"/>
          <w:szCs w:val="28"/>
          <w:lang w:eastAsia="en-GB"/>
        </w:rPr>
        <w:t xml:space="preserve"> (unreported)</w:t>
      </w:r>
      <w:r w:rsidR="006F5343" w:rsidRPr="009E3E4E">
        <w:rPr>
          <w:rFonts w:ascii="Times New Roman" w:hAnsi="Times New Roman"/>
          <w:sz w:val="28"/>
          <w:szCs w:val="28"/>
          <w:lang w:eastAsia="en-GB"/>
        </w:rPr>
        <w:t xml:space="preserve">. </w:t>
      </w:r>
      <w:r w:rsidR="00F75EF8">
        <w:rPr>
          <w:rFonts w:ascii="Times New Roman" w:hAnsi="Times New Roman"/>
          <w:sz w:val="28"/>
          <w:szCs w:val="28"/>
          <w:lang w:eastAsia="en-GB"/>
        </w:rPr>
        <w:t>I find the following passage therein, at page 10, particularly apposite</w:t>
      </w:r>
      <w:r w:rsidR="0089533A" w:rsidRPr="009E3E4E">
        <w:rPr>
          <w:rFonts w:ascii="Times New Roman" w:hAnsi="Times New Roman"/>
          <w:sz w:val="28"/>
          <w:szCs w:val="28"/>
          <w:lang w:eastAsia="en-GB"/>
        </w:rPr>
        <w:t>:</w:t>
      </w:r>
    </w:p>
    <w:p w:rsidR="00667C71" w:rsidRDefault="00667C71" w:rsidP="009E3E4E">
      <w:pPr>
        <w:autoSpaceDE w:val="0"/>
        <w:autoSpaceDN w:val="0"/>
        <w:adjustRightInd w:val="0"/>
        <w:spacing w:after="0" w:line="240" w:lineRule="auto"/>
        <w:ind w:left="720"/>
        <w:jc w:val="both"/>
        <w:rPr>
          <w:rFonts w:ascii="Times New Roman" w:eastAsiaTheme="minorHAnsi" w:hAnsi="Times New Roman"/>
          <w:i/>
          <w:color w:val="000000"/>
          <w:sz w:val="24"/>
          <w:szCs w:val="24"/>
        </w:rPr>
      </w:pPr>
    </w:p>
    <w:p w:rsidR="00B61DE3" w:rsidRPr="00F75EF8" w:rsidRDefault="00423D88" w:rsidP="009E3E4E">
      <w:pPr>
        <w:autoSpaceDE w:val="0"/>
        <w:autoSpaceDN w:val="0"/>
        <w:adjustRightInd w:val="0"/>
        <w:spacing w:after="0" w:line="240" w:lineRule="auto"/>
        <w:ind w:left="720"/>
        <w:jc w:val="both"/>
        <w:rPr>
          <w:rFonts w:ascii="Times New Roman" w:eastAsiaTheme="minorHAnsi" w:hAnsi="Times New Roman"/>
          <w:i/>
          <w:color w:val="000000"/>
          <w:sz w:val="24"/>
          <w:szCs w:val="24"/>
        </w:rPr>
      </w:pPr>
      <w:r w:rsidRPr="00F75EF8">
        <w:rPr>
          <w:rFonts w:ascii="Times New Roman" w:eastAsiaTheme="minorHAnsi" w:hAnsi="Times New Roman"/>
          <w:i/>
          <w:color w:val="000000"/>
          <w:sz w:val="24"/>
          <w:szCs w:val="24"/>
        </w:rPr>
        <w:t>“</w:t>
      </w:r>
      <w:r w:rsidR="00B61DE3" w:rsidRPr="00F75EF8">
        <w:rPr>
          <w:rFonts w:ascii="Times New Roman" w:eastAsiaTheme="minorHAnsi" w:hAnsi="Times New Roman"/>
          <w:i/>
          <w:color w:val="000000"/>
          <w:sz w:val="24"/>
          <w:szCs w:val="24"/>
        </w:rPr>
        <w:t xml:space="preserve">Furthermore, and perhaps more importantly, a client and his or her legal practitioner have a very special principal and agent relationship. A lawyer acts, as an agent, on behalf of the client, with consequences that bind the client. I find the American case of </w:t>
      </w:r>
      <w:r w:rsidR="00B61DE3" w:rsidRPr="00F75EF8">
        <w:rPr>
          <w:rFonts w:ascii="Times New Roman" w:eastAsiaTheme="minorHAnsi" w:hAnsi="Times New Roman"/>
          <w:b/>
          <w:i/>
          <w:color w:val="000000"/>
          <w:sz w:val="24"/>
          <w:szCs w:val="24"/>
        </w:rPr>
        <w:t xml:space="preserve">Link v Wabash Railroad Co 370 U.S. 626, 633-34 (1962) </w:t>
      </w:r>
      <w:r w:rsidR="00B61DE3" w:rsidRPr="00F75EF8">
        <w:rPr>
          <w:rFonts w:ascii="Times New Roman" w:eastAsiaTheme="minorHAnsi" w:hAnsi="Times New Roman"/>
          <w:i/>
          <w:color w:val="000000"/>
          <w:sz w:val="24"/>
          <w:szCs w:val="24"/>
        </w:rPr>
        <w:t>to be both instructive and illuminating. The case concerns a review by the United States Supreme Court of a District Court’s</w:t>
      </w:r>
      <w:r w:rsidR="00B61DE3" w:rsidRPr="00F75EF8">
        <w:rPr>
          <w:rFonts w:ascii="Times New Roman" w:eastAsiaTheme="minorHAnsi" w:hAnsi="Times New Roman"/>
          <w:i/>
          <w:color w:val="000000"/>
          <w:sz w:val="24"/>
          <w:szCs w:val="24"/>
          <w:u w:val="single"/>
        </w:rPr>
        <w:t xml:space="preserve"> sua sponte</w:t>
      </w:r>
      <w:r w:rsidR="00B61DE3" w:rsidRPr="00F75EF8">
        <w:rPr>
          <w:rFonts w:ascii="Times New Roman" w:eastAsiaTheme="minorHAnsi" w:hAnsi="Times New Roman"/>
          <w:i/>
          <w:color w:val="000000"/>
          <w:sz w:val="24"/>
          <w:szCs w:val="24"/>
        </w:rPr>
        <w:t xml:space="preserve"> dismissal of a diversity negligence case. Six years after the Appellant had filed the matter, the District Court scheduled a pre-trial conference and gave counsel two weeks’ notice of the scheduled conference. On the day of the conference, the Appellant’s counsel called the court to say that he would be unable to attend the conference, giving the impolitic reason that he was busy preparing some documents for the State Supreme Court. The attorney did not attend the conference, and the District Court dismissed the matter for failure to appear and prosecute the claim. In reviewing the District Court’s dismissal, the Supreme Court made the </w:t>
      </w:r>
      <w:r w:rsidR="00F75EF8">
        <w:rPr>
          <w:rFonts w:ascii="Times New Roman" w:eastAsiaTheme="minorHAnsi" w:hAnsi="Times New Roman"/>
          <w:i/>
          <w:color w:val="000000"/>
          <w:sz w:val="24"/>
          <w:szCs w:val="24"/>
        </w:rPr>
        <w:t>following pertinent observation:</w:t>
      </w:r>
    </w:p>
    <w:p w:rsidR="00B61DE3" w:rsidRPr="00F75EF8" w:rsidRDefault="00B61DE3" w:rsidP="009E3E4E">
      <w:pPr>
        <w:autoSpaceDE w:val="0"/>
        <w:autoSpaceDN w:val="0"/>
        <w:adjustRightInd w:val="0"/>
        <w:spacing w:after="0" w:line="240" w:lineRule="auto"/>
        <w:jc w:val="both"/>
        <w:rPr>
          <w:rFonts w:ascii="Times New Roman" w:eastAsiaTheme="minorHAnsi" w:hAnsi="Times New Roman"/>
          <w:i/>
          <w:color w:val="000000"/>
          <w:sz w:val="20"/>
          <w:szCs w:val="20"/>
        </w:rPr>
      </w:pPr>
    </w:p>
    <w:p w:rsidR="00B61DE3" w:rsidRPr="009E3E4E" w:rsidRDefault="00B61DE3" w:rsidP="009E3E4E">
      <w:pPr>
        <w:autoSpaceDE w:val="0"/>
        <w:autoSpaceDN w:val="0"/>
        <w:adjustRightInd w:val="0"/>
        <w:spacing w:after="0" w:line="240" w:lineRule="auto"/>
        <w:ind w:left="1440"/>
        <w:jc w:val="both"/>
        <w:rPr>
          <w:rFonts w:ascii="Times New Roman" w:eastAsiaTheme="minorHAnsi" w:hAnsi="Times New Roman"/>
          <w:i/>
          <w:color w:val="000000"/>
          <w:sz w:val="28"/>
          <w:szCs w:val="28"/>
        </w:rPr>
      </w:pPr>
      <w:r w:rsidRPr="00F75EF8">
        <w:rPr>
          <w:rFonts w:ascii="Times New Roman" w:eastAsiaTheme="minorHAnsi" w:hAnsi="Times New Roman"/>
          <w:i/>
          <w:color w:val="000000"/>
          <w:sz w:val="20"/>
          <w:szCs w:val="20"/>
        </w:rPr>
        <w:t>“</w:t>
      </w:r>
      <w:r w:rsidRPr="004C436D">
        <w:rPr>
          <w:rFonts w:ascii="Times New Roman" w:eastAsiaTheme="minorHAnsi" w:hAnsi="Times New Roman"/>
          <w:i/>
          <w:color w:val="000000"/>
          <w:sz w:val="20"/>
          <w:szCs w:val="20"/>
          <w:u w:val="single"/>
        </w:rPr>
        <w:t>There is certainly no merit to the contention that dismissal of the petitioner’s claim because of his counsel’s unexcused conduct imposes an unjust penalty on the client. Petitioner voluntarily chose his attorney as his representative in the action, and he cannot now avoid the consequences of the acts or omissions of this freely selected agent. Any other notion would be wholly inconsistent with our system of representative litigation, in which each party is deemed bound by the acts of his lawyer-agent and is considered to have ‘notice of all facts, notice of which can be charged upon the attorney</w:t>
      </w:r>
      <w:r w:rsidRPr="00F75EF8">
        <w:rPr>
          <w:rFonts w:ascii="Times New Roman" w:eastAsiaTheme="minorHAnsi" w:hAnsi="Times New Roman"/>
          <w:i/>
          <w:color w:val="000000"/>
          <w:sz w:val="20"/>
          <w:szCs w:val="20"/>
        </w:rPr>
        <w:t>”</w:t>
      </w:r>
      <w:r w:rsidRPr="009E3E4E">
        <w:rPr>
          <w:rFonts w:ascii="Times New Roman" w:eastAsiaTheme="minorHAnsi" w:hAnsi="Times New Roman"/>
          <w:i/>
          <w:color w:val="000000"/>
          <w:sz w:val="28"/>
          <w:szCs w:val="28"/>
        </w:rPr>
        <w:t xml:space="preserve"> - [Emphasis by underlining supplied]</w:t>
      </w:r>
    </w:p>
    <w:p w:rsidR="00B61DE3" w:rsidRPr="009E3E4E" w:rsidRDefault="00B61DE3" w:rsidP="009E3E4E">
      <w:pPr>
        <w:autoSpaceDE w:val="0"/>
        <w:autoSpaceDN w:val="0"/>
        <w:adjustRightInd w:val="0"/>
        <w:spacing w:after="0" w:line="240" w:lineRule="auto"/>
        <w:jc w:val="both"/>
        <w:rPr>
          <w:rFonts w:ascii="Times New Roman" w:eastAsiaTheme="minorHAnsi" w:hAnsi="Times New Roman"/>
          <w:color w:val="000000"/>
          <w:sz w:val="28"/>
          <w:szCs w:val="28"/>
        </w:rPr>
      </w:pPr>
    </w:p>
    <w:p w:rsidR="00C279C3" w:rsidRDefault="00B61DE3" w:rsidP="00C279C3">
      <w:pPr>
        <w:autoSpaceDE w:val="0"/>
        <w:autoSpaceDN w:val="0"/>
        <w:adjustRightInd w:val="0"/>
        <w:spacing w:after="0" w:line="240" w:lineRule="auto"/>
        <w:jc w:val="both"/>
        <w:rPr>
          <w:rFonts w:ascii="Times New Roman" w:eastAsiaTheme="minorHAnsi" w:hAnsi="Times New Roman"/>
          <w:color w:val="000000"/>
          <w:sz w:val="28"/>
          <w:szCs w:val="28"/>
        </w:rPr>
      </w:pPr>
      <w:r w:rsidRPr="009E3E4E">
        <w:rPr>
          <w:rFonts w:ascii="Times New Roman" w:eastAsiaTheme="minorHAnsi" w:hAnsi="Times New Roman"/>
          <w:color w:val="000000"/>
          <w:sz w:val="28"/>
          <w:szCs w:val="28"/>
        </w:rPr>
        <w:t xml:space="preserve">I cannot agree more with the reasoning in </w:t>
      </w:r>
      <w:r w:rsidRPr="009E3E4E">
        <w:rPr>
          <w:rFonts w:ascii="Times New Roman" w:eastAsiaTheme="minorHAnsi" w:hAnsi="Times New Roman"/>
          <w:b/>
          <w:color w:val="000000"/>
          <w:sz w:val="28"/>
          <w:szCs w:val="28"/>
        </w:rPr>
        <w:t>Link v</w:t>
      </w:r>
      <w:r w:rsidR="00423D88" w:rsidRPr="009E3E4E">
        <w:rPr>
          <w:rFonts w:ascii="Times New Roman" w:eastAsiaTheme="minorHAnsi" w:hAnsi="Times New Roman"/>
          <w:b/>
          <w:color w:val="000000"/>
          <w:sz w:val="28"/>
          <w:szCs w:val="28"/>
        </w:rPr>
        <w:t>.</w:t>
      </w:r>
      <w:r w:rsidRPr="009E3E4E">
        <w:rPr>
          <w:rFonts w:ascii="Times New Roman" w:eastAsiaTheme="minorHAnsi" w:hAnsi="Times New Roman"/>
          <w:b/>
          <w:color w:val="000000"/>
          <w:sz w:val="28"/>
          <w:szCs w:val="28"/>
        </w:rPr>
        <w:t xml:space="preserve"> Wabash Railroad Co</w:t>
      </w:r>
      <w:r w:rsidRPr="009E3E4E">
        <w:rPr>
          <w:rFonts w:ascii="Times New Roman" w:eastAsiaTheme="minorHAnsi" w:hAnsi="Times New Roman"/>
          <w:color w:val="000000"/>
          <w:sz w:val="28"/>
          <w:szCs w:val="28"/>
        </w:rPr>
        <w:t>, supra. Our judicial system, as we know it, would simply collapse if courts were to adopt, as a matter of unqualified principle, the notion that a client (principal) can avoid the consequences of the acts or omissions of his freely appointed agent (lawyer).</w:t>
      </w:r>
    </w:p>
    <w:p w:rsidR="00C279C3" w:rsidRDefault="00C279C3" w:rsidP="00C279C3">
      <w:pPr>
        <w:autoSpaceDE w:val="0"/>
        <w:autoSpaceDN w:val="0"/>
        <w:adjustRightInd w:val="0"/>
        <w:spacing w:after="0" w:line="240" w:lineRule="auto"/>
        <w:jc w:val="both"/>
        <w:rPr>
          <w:rFonts w:ascii="Times New Roman" w:eastAsiaTheme="minorHAnsi" w:hAnsi="Times New Roman"/>
          <w:color w:val="000000"/>
          <w:sz w:val="28"/>
          <w:szCs w:val="28"/>
        </w:rPr>
      </w:pPr>
    </w:p>
    <w:p w:rsidR="004C436D" w:rsidRPr="00C279C3" w:rsidRDefault="00423D88" w:rsidP="00C279C3">
      <w:pPr>
        <w:autoSpaceDE w:val="0"/>
        <w:autoSpaceDN w:val="0"/>
        <w:adjustRightInd w:val="0"/>
        <w:spacing w:after="0" w:line="240" w:lineRule="auto"/>
        <w:jc w:val="both"/>
        <w:rPr>
          <w:rFonts w:ascii="Times New Roman" w:eastAsiaTheme="minorHAnsi" w:hAnsi="Times New Roman"/>
          <w:color w:val="000000"/>
          <w:sz w:val="28"/>
          <w:szCs w:val="28"/>
        </w:rPr>
      </w:pPr>
      <w:r w:rsidRPr="009E3E4E">
        <w:rPr>
          <w:rFonts w:ascii="Times New Roman" w:hAnsi="Times New Roman"/>
          <w:sz w:val="28"/>
          <w:szCs w:val="28"/>
        </w:rPr>
        <w:t>I say “</w:t>
      </w:r>
      <w:r w:rsidRPr="00C279C3">
        <w:rPr>
          <w:rFonts w:ascii="Times New Roman" w:hAnsi="Times New Roman"/>
          <w:i/>
          <w:sz w:val="28"/>
          <w:szCs w:val="28"/>
        </w:rPr>
        <w:t>as a matter of unqualifie</w:t>
      </w:r>
      <w:r w:rsidR="005B18CF" w:rsidRPr="00C279C3">
        <w:rPr>
          <w:rFonts w:ascii="Times New Roman" w:hAnsi="Times New Roman"/>
          <w:i/>
          <w:sz w:val="28"/>
          <w:szCs w:val="28"/>
        </w:rPr>
        <w:t>d principle</w:t>
      </w:r>
      <w:r w:rsidR="005B18CF">
        <w:rPr>
          <w:rFonts w:ascii="Times New Roman" w:hAnsi="Times New Roman"/>
          <w:sz w:val="28"/>
          <w:szCs w:val="28"/>
        </w:rPr>
        <w:t xml:space="preserve">” because it is not </w:t>
      </w:r>
      <w:r w:rsidRPr="009E3E4E">
        <w:rPr>
          <w:rFonts w:ascii="Times New Roman" w:hAnsi="Times New Roman"/>
          <w:sz w:val="28"/>
          <w:szCs w:val="28"/>
        </w:rPr>
        <w:t xml:space="preserve">to be thought that it will necessarily be fatal </w:t>
      </w:r>
      <w:r w:rsidR="000D372E" w:rsidRPr="009E3E4E">
        <w:rPr>
          <w:rFonts w:ascii="Times New Roman" w:hAnsi="Times New Roman"/>
          <w:sz w:val="28"/>
          <w:szCs w:val="28"/>
        </w:rPr>
        <w:t xml:space="preserve">in all circumstances where </w:t>
      </w:r>
      <w:r w:rsidRPr="009E3E4E">
        <w:rPr>
          <w:rFonts w:ascii="Times New Roman" w:hAnsi="Times New Roman"/>
          <w:sz w:val="28"/>
          <w:szCs w:val="28"/>
        </w:rPr>
        <w:t>a party</w:t>
      </w:r>
      <w:r w:rsidR="000D372E" w:rsidRPr="009E3E4E">
        <w:rPr>
          <w:rFonts w:ascii="Times New Roman" w:hAnsi="Times New Roman"/>
          <w:sz w:val="28"/>
          <w:szCs w:val="28"/>
        </w:rPr>
        <w:t xml:space="preserve"> seeks to have a </w:t>
      </w:r>
      <w:r w:rsidR="000D372E" w:rsidRPr="009E3E4E">
        <w:rPr>
          <w:rFonts w:ascii="Times New Roman" w:hAnsi="Times New Roman"/>
          <w:sz w:val="28"/>
          <w:szCs w:val="28"/>
        </w:rPr>
        <w:lastRenderedPageBreak/>
        <w:t xml:space="preserve">judgment set aside on the ground that it is his or her lawyer’s action, omission or conduct which led to the dismissal of a case. </w:t>
      </w:r>
      <w:r w:rsidRPr="009E3E4E">
        <w:rPr>
          <w:rFonts w:ascii="Times New Roman" w:hAnsi="Times New Roman"/>
          <w:sz w:val="28"/>
          <w:szCs w:val="28"/>
        </w:rPr>
        <w:t>The</w:t>
      </w:r>
      <w:r w:rsidR="004C436D">
        <w:rPr>
          <w:rFonts w:ascii="Times New Roman" w:hAnsi="Times New Roman"/>
          <w:sz w:val="28"/>
          <w:szCs w:val="28"/>
        </w:rPr>
        <w:t xml:space="preserve"> legal principles perta</w:t>
      </w:r>
      <w:r w:rsidR="004C436D" w:rsidRPr="005B18CF">
        <w:rPr>
          <w:rFonts w:ascii="Times New Roman" w:hAnsi="Times New Roman"/>
          <w:sz w:val="28"/>
          <w:szCs w:val="28"/>
        </w:rPr>
        <w:t xml:space="preserve">ining to a particular legal </w:t>
      </w:r>
    </w:p>
    <w:p w:rsidR="004C436D" w:rsidRPr="005B18CF" w:rsidRDefault="004C436D" w:rsidP="009E3E4E">
      <w:pPr>
        <w:spacing w:line="240" w:lineRule="auto"/>
        <w:jc w:val="both"/>
        <w:rPr>
          <w:rFonts w:ascii="Times New Roman" w:hAnsi="Times New Roman"/>
          <w:sz w:val="28"/>
          <w:szCs w:val="28"/>
        </w:rPr>
      </w:pPr>
    </w:p>
    <w:p w:rsidR="00C279C3" w:rsidRDefault="00C279C3" w:rsidP="005B18CF">
      <w:pPr>
        <w:contextualSpacing/>
        <w:jc w:val="both"/>
        <w:rPr>
          <w:rFonts w:ascii="Times New Roman" w:hAnsi="Times New Roman"/>
          <w:sz w:val="28"/>
          <w:szCs w:val="28"/>
        </w:rPr>
      </w:pPr>
    </w:p>
    <w:p w:rsidR="005B18CF" w:rsidRDefault="005B18CF" w:rsidP="005B18CF">
      <w:pPr>
        <w:contextualSpacing/>
        <w:jc w:val="both"/>
        <w:rPr>
          <w:i/>
          <w:sz w:val="24"/>
          <w:szCs w:val="24"/>
        </w:rPr>
      </w:pPr>
      <w:r w:rsidRPr="005B18CF">
        <w:rPr>
          <w:rFonts w:ascii="Times New Roman" w:hAnsi="Times New Roman"/>
          <w:sz w:val="28"/>
          <w:szCs w:val="28"/>
        </w:rPr>
        <w:t>q</w:t>
      </w:r>
      <w:r w:rsidR="004C436D" w:rsidRPr="005B18CF">
        <w:rPr>
          <w:rFonts w:ascii="Times New Roman" w:hAnsi="Times New Roman"/>
          <w:sz w:val="28"/>
          <w:szCs w:val="28"/>
        </w:rPr>
        <w:t xml:space="preserve">uestion or exceptional </w:t>
      </w:r>
      <w:r w:rsidR="00423D88" w:rsidRPr="005B18CF">
        <w:rPr>
          <w:rFonts w:ascii="Times New Roman" w:hAnsi="Times New Roman"/>
          <w:sz w:val="28"/>
          <w:szCs w:val="28"/>
        </w:rPr>
        <w:t xml:space="preserve">facts </w:t>
      </w:r>
      <w:r w:rsidR="004C436D" w:rsidRPr="005B18CF">
        <w:rPr>
          <w:rFonts w:ascii="Times New Roman" w:hAnsi="Times New Roman"/>
          <w:sz w:val="28"/>
          <w:szCs w:val="28"/>
        </w:rPr>
        <w:t xml:space="preserve">obtaining </w:t>
      </w:r>
      <w:r w:rsidR="00423D88" w:rsidRPr="005B18CF">
        <w:rPr>
          <w:rFonts w:ascii="Times New Roman" w:hAnsi="Times New Roman"/>
          <w:sz w:val="28"/>
          <w:szCs w:val="28"/>
        </w:rPr>
        <w:t xml:space="preserve">in a </w:t>
      </w:r>
      <w:r w:rsidR="004C436D" w:rsidRPr="005B18CF">
        <w:rPr>
          <w:rFonts w:ascii="Times New Roman" w:hAnsi="Times New Roman"/>
          <w:sz w:val="28"/>
          <w:szCs w:val="28"/>
        </w:rPr>
        <w:t xml:space="preserve">particular </w:t>
      </w:r>
      <w:r w:rsidR="00423D88" w:rsidRPr="005B18CF">
        <w:rPr>
          <w:rFonts w:ascii="Times New Roman" w:hAnsi="Times New Roman"/>
          <w:sz w:val="28"/>
          <w:szCs w:val="28"/>
        </w:rPr>
        <w:t xml:space="preserve">case </w:t>
      </w:r>
      <w:r w:rsidR="004C436D" w:rsidRPr="005B18CF">
        <w:rPr>
          <w:rFonts w:ascii="Times New Roman" w:hAnsi="Times New Roman"/>
          <w:sz w:val="28"/>
          <w:szCs w:val="28"/>
        </w:rPr>
        <w:t>may m</w:t>
      </w:r>
      <w:r w:rsidR="00423D88" w:rsidRPr="005B18CF">
        <w:rPr>
          <w:rFonts w:ascii="Times New Roman" w:hAnsi="Times New Roman"/>
          <w:sz w:val="28"/>
          <w:szCs w:val="28"/>
        </w:rPr>
        <w:t xml:space="preserve">ake it unjust </w:t>
      </w:r>
      <w:r w:rsidR="000D372E" w:rsidRPr="005B18CF">
        <w:rPr>
          <w:rFonts w:ascii="Times New Roman" w:hAnsi="Times New Roman"/>
          <w:sz w:val="28"/>
          <w:szCs w:val="28"/>
        </w:rPr>
        <w:t xml:space="preserve">not </w:t>
      </w:r>
      <w:r w:rsidR="00423D88" w:rsidRPr="005B18CF">
        <w:rPr>
          <w:rFonts w:ascii="Times New Roman" w:hAnsi="Times New Roman"/>
          <w:sz w:val="28"/>
          <w:szCs w:val="28"/>
        </w:rPr>
        <w:t xml:space="preserve">to allow </w:t>
      </w:r>
      <w:r w:rsidR="000D372E" w:rsidRPr="005B18CF">
        <w:rPr>
          <w:rFonts w:ascii="Times New Roman" w:hAnsi="Times New Roman"/>
          <w:sz w:val="28"/>
          <w:szCs w:val="28"/>
        </w:rPr>
        <w:t>an application to set aside a judgment entered as a result of the conduct of a party’s lawyer.</w:t>
      </w:r>
      <w:r w:rsidR="00E1742B" w:rsidRPr="005B18CF">
        <w:rPr>
          <w:rFonts w:ascii="Times New Roman" w:hAnsi="Times New Roman"/>
          <w:sz w:val="28"/>
          <w:szCs w:val="28"/>
        </w:rPr>
        <w:t xml:space="preserve"> In </w:t>
      </w:r>
      <w:r w:rsidR="004C436D" w:rsidRPr="005B18CF">
        <w:rPr>
          <w:rFonts w:ascii="Times New Roman" w:hAnsi="Times New Roman"/>
          <w:sz w:val="28"/>
          <w:szCs w:val="28"/>
        </w:rPr>
        <w:t xml:space="preserve">the </w:t>
      </w:r>
      <w:r w:rsidR="003250A3" w:rsidRPr="005B18CF">
        <w:rPr>
          <w:rFonts w:ascii="Times New Roman" w:hAnsi="Times New Roman"/>
          <w:sz w:val="28"/>
          <w:szCs w:val="28"/>
        </w:rPr>
        <w:t>present case</w:t>
      </w:r>
      <w:r w:rsidR="004C436D" w:rsidRPr="005B18CF">
        <w:rPr>
          <w:rFonts w:ascii="Times New Roman" w:hAnsi="Times New Roman"/>
          <w:sz w:val="28"/>
          <w:szCs w:val="28"/>
        </w:rPr>
        <w:t xml:space="preserve">, as already observed hereinbefore, </w:t>
      </w:r>
      <w:r w:rsidR="003250A3" w:rsidRPr="005B18CF">
        <w:rPr>
          <w:rFonts w:ascii="Times New Roman" w:hAnsi="Times New Roman"/>
          <w:sz w:val="28"/>
          <w:szCs w:val="28"/>
        </w:rPr>
        <w:t xml:space="preserve">a key consideration that has to be taken into account when a court is considering to set aside a judgment </w:t>
      </w:r>
      <w:r w:rsidR="00E1742B" w:rsidRPr="005B18CF">
        <w:rPr>
          <w:rFonts w:ascii="Times New Roman" w:hAnsi="Times New Roman"/>
          <w:sz w:val="28"/>
          <w:szCs w:val="28"/>
        </w:rPr>
        <w:t>ought to be whether the party in whose favour the judgment was entered would be prejudiced by the judgment being set aside</w:t>
      </w:r>
      <w:r w:rsidRPr="005B18CF">
        <w:rPr>
          <w:rFonts w:ascii="Times New Roman" w:hAnsi="Times New Roman"/>
          <w:sz w:val="28"/>
          <w:szCs w:val="28"/>
        </w:rPr>
        <w:t xml:space="preserve"> without the party being  protected against financial consequences emanating therefrom</w:t>
      </w:r>
      <w:r w:rsidRPr="005B18CF">
        <w:rPr>
          <w:i/>
          <w:sz w:val="24"/>
          <w:szCs w:val="24"/>
        </w:rPr>
        <w:t>.</w:t>
      </w:r>
    </w:p>
    <w:p w:rsidR="005B18CF" w:rsidRDefault="005B18CF" w:rsidP="005B18CF">
      <w:pPr>
        <w:contextualSpacing/>
        <w:jc w:val="both"/>
        <w:rPr>
          <w:i/>
          <w:sz w:val="24"/>
          <w:szCs w:val="24"/>
        </w:rPr>
      </w:pPr>
    </w:p>
    <w:p w:rsidR="00C279C3" w:rsidRDefault="000D372E" w:rsidP="00C279C3">
      <w:pPr>
        <w:contextualSpacing/>
        <w:jc w:val="both"/>
        <w:rPr>
          <w:i/>
          <w:sz w:val="24"/>
          <w:szCs w:val="24"/>
        </w:rPr>
      </w:pPr>
      <w:r w:rsidRPr="005B18CF">
        <w:rPr>
          <w:rFonts w:ascii="Times New Roman" w:hAnsi="Times New Roman"/>
          <w:sz w:val="28"/>
          <w:szCs w:val="28"/>
        </w:rPr>
        <w:t>I</w:t>
      </w:r>
      <w:r w:rsidRPr="003250A3">
        <w:rPr>
          <w:rFonts w:ascii="Times New Roman" w:hAnsi="Times New Roman"/>
          <w:sz w:val="28"/>
          <w:szCs w:val="28"/>
        </w:rPr>
        <w:t>n the ca</w:t>
      </w:r>
      <w:r w:rsidRPr="009E3E4E">
        <w:rPr>
          <w:rFonts w:ascii="Times New Roman" w:hAnsi="Times New Roman"/>
          <w:sz w:val="28"/>
          <w:szCs w:val="28"/>
        </w:rPr>
        <w:t>se</w:t>
      </w:r>
      <w:r w:rsidR="003250A3">
        <w:rPr>
          <w:rFonts w:ascii="Times New Roman" w:hAnsi="Times New Roman"/>
          <w:sz w:val="28"/>
          <w:szCs w:val="28"/>
        </w:rPr>
        <w:t xml:space="preserve"> before me</w:t>
      </w:r>
      <w:r w:rsidRPr="009E3E4E">
        <w:rPr>
          <w:rFonts w:ascii="Times New Roman" w:hAnsi="Times New Roman"/>
          <w:sz w:val="28"/>
          <w:szCs w:val="28"/>
        </w:rPr>
        <w:t>, I am persuaded by the argument by Cou</w:t>
      </w:r>
      <w:r w:rsidR="005B18CF">
        <w:rPr>
          <w:rFonts w:ascii="Times New Roman" w:hAnsi="Times New Roman"/>
          <w:sz w:val="28"/>
          <w:szCs w:val="28"/>
        </w:rPr>
        <w:t>n</w:t>
      </w:r>
      <w:r w:rsidRPr="009E3E4E">
        <w:rPr>
          <w:rFonts w:ascii="Times New Roman" w:hAnsi="Times New Roman"/>
          <w:sz w:val="28"/>
          <w:szCs w:val="28"/>
        </w:rPr>
        <w:t xml:space="preserve">sel Gulumba that </w:t>
      </w:r>
      <w:r w:rsidRPr="009E3E4E">
        <w:rPr>
          <w:rFonts w:ascii="Times New Roman" w:hAnsi="Times New Roman"/>
          <w:sz w:val="28"/>
          <w:szCs w:val="28"/>
          <w:lang w:eastAsia="en-GB"/>
        </w:rPr>
        <w:t xml:space="preserve">an award of costs </w:t>
      </w:r>
      <w:r w:rsidR="00F14588" w:rsidRPr="009E3E4E">
        <w:rPr>
          <w:rFonts w:ascii="Times New Roman" w:hAnsi="Times New Roman"/>
          <w:sz w:val="28"/>
          <w:szCs w:val="28"/>
          <w:lang w:eastAsia="en-GB"/>
        </w:rPr>
        <w:t xml:space="preserve">to the Defendants </w:t>
      </w:r>
      <w:r w:rsidRPr="009E3E4E">
        <w:rPr>
          <w:rFonts w:ascii="Times New Roman" w:hAnsi="Times New Roman"/>
          <w:sz w:val="28"/>
          <w:szCs w:val="28"/>
          <w:lang w:eastAsia="en-GB"/>
        </w:rPr>
        <w:t>for the failed hearing</w:t>
      </w:r>
      <w:r w:rsidR="00F14588" w:rsidRPr="009E3E4E">
        <w:rPr>
          <w:rFonts w:ascii="Times New Roman" w:hAnsi="Times New Roman"/>
          <w:sz w:val="28"/>
          <w:szCs w:val="28"/>
          <w:lang w:eastAsia="en-GB"/>
        </w:rPr>
        <w:t xml:space="preserve"> would constitute adequate compensation for any prejudice suffered by the Defendants</w:t>
      </w:r>
      <w:r w:rsidRPr="009E3E4E">
        <w:rPr>
          <w:rFonts w:ascii="Times New Roman" w:hAnsi="Times New Roman"/>
          <w:sz w:val="28"/>
          <w:szCs w:val="28"/>
          <w:lang w:eastAsia="en-GB"/>
        </w:rPr>
        <w:t>.</w:t>
      </w:r>
      <w:r w:rsidR="00F14588" w:rsidRPr="009E3E4E">
        <w:rPr>
          <w:rFonts w:ascii="Times New Roman" w:hAnsi="Times New Roman"/>
          <w:sz w:val="28"/>
          <w:szCs w:val="28"/>
          <w:lang w:eastAsia="en-GB"/>
        </w:rPr>
        <w:t xml:space="preserve"> In any case, i</w:t>
      </w:r>
      <w:r w:rsidR="004F2FB1" w:rsidRPr="009E3E4E">
        <w:rPr>
          <w:rFonts w:ascii="Times New Roman" w:hAnsi="Times New Roman"/>
          <w:sz w:val="28"/>
          <w:szCs w:val="28"/>
        </w:rPr>
        <w:t>t is always important, I believe, to bear in mind that the ultimate aim of the court is to facilitate the just, quick and cheap resolution of the real issues in the proceedings. I need hardly say that courts loath the perdition of cases through technicalities.</w:t>
      </w:r>
    </w:p>
    <w:p w:rsidR="00C279C3" w:rsidRDefault="00C279C3" w:rsidP="00C279C3">
      <w:pPr>
        <w:contextualSpacing/>
        <w:jc w:val="both"/>
        <w:rPr>
          <w:i/>
          <w:sz w:val="24"/>
          <w:szCs w:val="24"/>
        </w:rPr>
      </w:pPr>
    </w:p>
    <w:p w:rsidR="003250A3" w:rsidRPr="00C279C3" w:rsidRDefault="00180AB1" w:rsidP="00C279C3">
      <w:pPr>
        <w:contextualSpacing/>
        <w:jc w:val="both"/>
        <w:rPr>
          <w:i/>
          <w:sz w:val="24"/>
          <w:szCs w:val="24"/>
        </w:rPr>
      </w:pPr>
      <w:r w:rsidRPr="009E3E4E">
        <w:rPr>
          <w:rFonts w:ascii="Times New Roman" w:hAnsi="Times New Roman"/>
          <w:sz w:val="28"/>
          <w:szCs w:val="28"/>
          <w:lang w:eastAsia="en-GB"/>
        </w:rPr>
        <w:t xml:space="preserve">In the premises, </w:t>
      </w:r>
      <w:r w:rsidR="00F14588" w:rsidRPr="009E3E4E">
        <w:rPr>
          <w:rFonts w:ascii="Times New Roman" w:hAnsi="Times New Roman"/>
          <w:sz w:val="28"/>
          <w:szCs w:val="28"/>
          <w:lang w:eastAsia="en-GB"/>
        </w:rPr>
        <w:t xml:space="preserve">I am inclined to allow the application and I, </w:t>
      </w:r>
      <w:r w:rsidR="00621E07" w:rsidRPr="009E3E4E">
        <w:rPr>
          <w:rFonts w:ascii="Times New Roman" w:hAnsi="Times New Roman"/>
          <w:sz w:val="28"/>
          <w:szCs w:val="28"/>
        </w:rPr>
        <w:t xml:space="preserve">accordingly, </w:t>
      </w:r>
      <w:r w:rsidR="00621E07" w:rsidRPr="009E3E4E">
        <w:rPr>
          <w:rFonts w:ascii="Times New Roman" w:eastAsiaTheme="minorHAnsi" w:hAnsi="Times New Roman"/>
          <w:color w:val="262626" w:themeColor="text1" w:themeTint="D9"/>
          <w:sz w:val="28"/>
          <w:szCs w:val="28"/>
          <w:lang w:val="en-GB"/>
        </w:rPr>
        <w:t xml:space="preserve">set </w:t>
      </w:r>
      <w:r w:rsidR="004E251A" w:rsidRPr="009E3E4E">
        <w:rPr>
          <w:rFonts w:ascii="Times New Roman" w:eastAsiaTheme="minorHAnsi" w:hAnsi="Times New Roman"/>
          <w:color w:val="262626" w:themeColor="text1" w:themeTint="D9"/>
          <w:sz w:val="28"/>
          <w:szCs w:val="28"/>
          <w:lang w:val="en-GB"/>
        </w:rPr>
        <w:t>aside my order dated 11</w:t>
      </w:r>
      <w:r w:rsidR="004E251A" w:rsidRPr="009E3E4E">
        <w:rPr>
          <w:rFonts w:ascii="Times New Roman" w:eastAsiaTheme="minorHAnsi" w:hAnsi="Times New Roman"/>
          <w:color w:val="262626" w:themeColor="text1" w:themeTint="D9"/>
          <w:sz w:val="28"/>
          <w:szCs w:val="28"/>
          <w:vertAlign w:val="superscript"/>
          <w:lang w:val="en-GB"/>
        </w:rPr>
        <w:t>th</w:t>
      </w:r>
      <w:r w:rsidR="004E251A" w:rsidRPr="009E3E4E">
        <w:rPr>
          <w:rFonts w:ascii="Times New Roman" w:eastAsiaTheme="minorHAnsi" w:hAnsi="Times New Roman"/>
          <w:color w:val="262626" w:themeColor="text1" w:themeTint="D9"/>
          <w:sz w:val="28"/>
          <w:szCs w:val="28"/>
          <w:lang w:val="en-GB"/>
        </w:rPr>
        <w:t xml:space="preserve"> June 2015 dismissing the Plaintiffs’ action</w:t>
      </w:r>
      <w:r w:rsidR="00526537" w:rsidRPr="009E3E4E">
        <w:rPr>
          <w:rFonts w:ascii="Times New Roman" w:eastAsiaTheme="minorHAnsi" w:hAnsi="Times New Roman"/>
          <w:color w:val="262626" w:themeColor="text1" w:themeTint="D9"/>
          <w:sz w:val="28"/>
          <w:szCs w:val="28"/>
          <w:lang w:val="en-GB"/>
        </w:rPr>
        <w:t xml:space="preserve"> and the consequential formal order dated 11</w:t>
      </w:r>
      <w:r w:rsidR="00526537" w:rsidRPr="009E3E4E">
        <w:rPr>
          <w:rFonts w:ascii="Times New Roman" w:eastAsiaTheme="minorHAnsi" w:hAnsi="Times New Roman"/>
          <w:color w:val="262626" w:themeColor="text1" w:themeTint="D9"/>
          <w:sz w:val="28"/>
          <w:szCs w:val="28"/>
          <w:vertAlign w:val="superscript"/>
          <w:lang w:val="en-GB"/>
        </w:rPr>
        <w:t>th</w:t>
      </w:r>
      <w:r w:rsidR="00526537" w:rsidRPr="009E3E4E">
        <w:rPr>
          <w:rFonts w:ascii="Times New Roman" w:eastAsiaTheme="minorHAnsi" w:hAnsi="Times New Roman"/>
          <w:color w:val="262626" w:themeColor="text1" w:themeTint="D9"/>
          <w:sz w:val="28"/>
          <w:szCs w:val="28"/>
          <w:lang w:val="en-GB"/>
        </w:rPr>
        <w:t xml:space="preserve"> June </w:t>
      </w:r>
      <w:r w:rsidR="00667C71">
        <w:rPr>
          <w:rFonts w:ascii="Times New Roman" w:eastAsiaTheme="minorHAnsi" w:hAnsi="Times New Roman"/>
          <w:color w:val="262626" w:themeColor="text1" w:themeTint="D9"/>
          <w:sz w:val="28"/>
          <w:szCs w:val="28"/>
          <w:lang w:val="en-GB"/>
        </w:rPr>
        <w:t xml:space="preserve">2015 </w:t>
      </w:r>
      <w:r w:rsidR="00526537" w:rsidRPr="009E3E4E">
        <w:rPr>
          <w:rFonts w:ascii="Times New Roman" w:eastAsiaTheme="minorHAnsi" w:hAnsi="Times New Roman"/>
          <w:color w:val="262626" w:themeColor="text1" w:themeTint="D9"/>
          <w:sz w:val="28"/>
          <w:szCs w:val="28"/>
          <w:lang w:val="en-GB"/>
        </w:rPr>
        <w:t>striking out the action.</w:t>
      </w:r>
      <w:r w:rsidR="00E1742B" w:rsidRPr="009E3E4E">
        <w:rPr>
          <w:rFonts w:ascii="Times New Roman" w:eastAsiaTheme="minorHAnsi" w:hAnsi="Times New Roman"/>
          <w:color w:val="262626" w:themeColor="text1" w:themeTint="D9"/>
          <w:sz w:val="28"/>
          <w:szCs w:val="28"/>
          <w:lang w:val="en-GB"/>
        </w:rPr>
        <w:t xml:space="preserve"> </w:t>
      </w:r>
    </w:p>
    <w:p w:rsidR="00C279C3" w:rsidRDefault="00C279C3" w:rsidP="00667C71">
      <w:pPr>
        <w:spacing w:line="240" w:lineRule="auto"/>
        <w:jc w:val="both"/>
        <w:rPr>
          <w:rFonts w:ascii="Times New Roman" w:eastAsiaTheme="minorHAnsi" w:hAnsi="Times New Roman"/>
          <w:color w:val="262626" w:themeColor="text1" w:themeTint="D9"/>
          <w:sz w:val="28"/>
          <w:szCs w:val="28"/>
          <w:lang w:val="en-GB"/>
        </w:rPr>
      </w:pPr>
    </w:p>
    <w:p w:rsidR="00526537" w:rsidRPr="009E3E4E" w:rsidRDefault="009855A7" w:rsidP="00667C71">
      <w:pPr>
        <w:spacing w:line="240" w:lineRule="auto"/>
        <w:jc w:val="both"/>
        <w:rPr>
          <w:rFonts w:ascii="Times New Roman" w:eastAsiaTheme="minorHAnsi" w:hAnsi="Times New Roman"/>
          <w:color w:val="262626" w:themeColor="text1" w:themeTint="D9"/>
          <w:sz w:val="28"/>
          <w:szCs w:val="28"/>
          <w:lang w:val="en-GB"/>
        </w:rPr>
      </w:pPr>
      <w:r>
        <w:rPr>
          <w:rFonts w:ascii="Times New Roman" w:eastAsiaTheme="minorHAnsi" w:hAnsi="Times New Roman"/>
          <w:color w:val="262626" w:themeColor="text1" w:themeTint="D9"/>
          <w:sz w:val="28"/>
          <w:szCs w:val="28"/>
          <w:lang w:val="en-GB"/>
        </w:rPr>
        <w:t xml:space="preserve">I now turn to the issue of costs. </w:t>
      </w:r>
      <w:r w:rsidR="00B86366">
        <w:rPr>
          <w:rFonts w:ascii="Times New Roman" w:eastAsiaTheme="minorHAnsi" w:hAnsi="Times New Roman"/>
          <w:color w:val="262626" w:themeColor="text1" w:themeTint="D9"/>
          <w:sz w:val="28"/>
          <w:szCs w:val="28"/>
          <w:lang w:val="en-GB"/>
        </w:rPr>
        <w:t xml:space="preserve">Counsel Gulumba has prayed </w:t>
      </w:r>
      <w:r w:rsidR="00A3395D">
        <w:rPr>
          <w:rFonts w:ascii="Times New Roman" w:eastAsiaTheme="minorHAnsi" w:hAnsi="Times New Roman"/>
          <w:color w:val="262626" w:themeColor="text1" w:themeTint="D9"/>
          <w:sz w:val="28"/>
          <w:szCs w:val="28"/>
          <w:lang w:val="en-GB"/>
        </w:rPr>
        <w:t xml:space="preserve">that </w:t>
      </w:r>
      <w:r w:rsidR="00C279C3">
        <w:rPr>
          <w:rFonts w:ascii="Times New Roman" w:hAnsi="Times New Roman"/>
          <w:sz w:val="28"/>
          <w:szCs w:val="28"/>
        </w:rPr>
        <w:t>Counsel N</w:t>
      </w:r>
      <w:r w:rsidR="00AE2FD6">
        <w:rPr>
          <w:rFonts w:ascii="Times New Roman" w:hAnsi="Times New Roman"/>
          <w:sz w:val="28"/>
          <w:szCs w:val="28"/>
        </w:rPr>
        <w:t>d</w:t>
      </w:r>
      <w:r w:rsidR="00C279C3">
        <w:rPr>
          <w:rFonts w:ascii="Times New Roman" w:hAnsi="Times New Roman"/>
          <w:sz w:val="28"/>
          <w:szCs w:val="28"/>
        </w:rPr>
        <w:t xml:space="preserve">hlovu </w:t>
      </w:r>
      <w:r w:rsidR="00A3395D">
        <w:rPr>
          <w:rFonts w:ascii="Times New Roman" w:eastAsiaTheme="minorHAnsi" w:hAnsi="Times New Roman"/>
          <w:color w:val="262626" w:themeColor="text1" w:themeTint="D9"/>
          <w:sz w:val="28"/>
          <w:szCs w:val="28"/>
          <w:lang w:val="en-GB"/>
        </w:rPr>
        <w:t>should be con</w:t>
      </w:r>
      <w:r w:rsidR="00667C71">
        <w:rPr>
          <w:rFonts w:ascii="Times New Roman" w:eastAsiaTheme="minorHAnsi" w:hAnsi="Times New Roman"/>
          <w:color w:val="262626" w:themeColor="text1" w:themeTint="D9"/>
          <w:sz w:val="28"/>
          <w:szCs w:val="28"/>
          <w:lang w:val="en-GB"/>
        </w:rPr>
        <w:t xml:space="preserve">demned to pay the wasted costs because the same were, in Counsel Gulumba’s opinion, </w:t>
      </w:r>
      <w:r w:rsidR="00A3395D">
        <w:rPr>
          <w:rFonts w:ascii="Times New Roman" w:eastAsiaTheme="minorHAnsi" w:hAnsi="Times New Roman"/>
          <w:color w:val="262626" w:themeColor="text1" w:themeTint="D9"/>
          <w:sz w:val="28"/>
          <w:szCs w:val="28"/>
          <w:lang w:val="en-GB"/>
        </w:rPr>
        <w:t xml:space="preserve">caused by the failure of </w:t>
      </w:r>
      <w:r w:rsidR="00C279C3">
        <w:rPr>
          <w:rFonts w:ascii="Times New Roman" w:hAnsi="Times New Roman"/>
          <w:sz w:val="28"/>
          <w:szCs w:val="28"/>
        </w:rPr>
        <w:t>Counsel N</w:t>
      </w:r>
      <w:r w:rsidR="00AE2FD6">
        <w:rPr>
          <w:rFonts w:ascii="Times New Roman" w:hAnsi="Times New Roman"/>
          <w:sz w:val="28"/>
          <w:szCs w:val="28"/>
        </w:rPr>
        <w:t>d</w:t>
      </w:r>
      <w:r w:rsidR="00C279C3">
        <w:rPr>
          <w:rFonts w:ascii="Times New Roman" w:hAnsi="Times New Roman"/>
          <w:sz w:val="28"/>
          <w:szCs w:val="28"/>
        </w:rPr>
        <w:t xml:space="preserve">hlovu </w:t>
      </w:r>
      <w:r w:rsidR="00A3395D">
        <w:rPr>
          <w:rFonts w:ascii="Times New Roman" w:eastAsiaTheme="minorHAnsi" w:hAnsi="Times New Roman"/>
          <w:color w:val="262626" w:themeColor="text1" w:themeTint="D9"/>
          <w:sz w:val="28"/>
          <w:szCs w:val="28"/>
          <w:lang w:val="en-GB"/>
        </w:rPr>
        <w:t>to adhere to his professional commitments</w:t>
      </w:r>
      <w:r w:rsidR="00C62033">
        <w:rPr>
          <w:rFonts w:ascii="Times New Roman" w:eastAsiaTheme="minorHAnsi" w:hAnsi="Times New Roman"/>
          <w:color w:val="262626" w:themeColor="text1" w:themeTint="D9"/>
          <w:sz w:val="28"/>
          <w:szCs w:val="28"/>
          <w:lang w:val="en-GB"/>
        </w:rPr>
        <w:t>.</w:t>
      </w:r>
      <w:r>
        <w:rPr>
          <w:rFonts w:ascii="Times New Roman" w:eastAsiaTheme="minorHAnsi" w:hAnsi="Times New Roman"/>
          <w:color w:val="262626" w:themeColor="text1" w:themeTint="D9"/>
          <w:sz w:val="28"/>
          <w:szCs w:val="28"/>
          <w:lang w:val="en-GB"/>
        </w:rPr>
        <w:t xml:space="preserve"> </w:t>
      </w:r>
      <w:r w:rsidR="00B86366">
        <w:rPr>
          <w:rFonts w:ascii="Times New Roman" w:eastAsiaTheme="minorHAnsi" w:hAnsi="Times New Roman"/>
          <w:color w:val="262626" w:themeColor="text1" w:themeTint="D9"/>
          <w:sz w:val="28"/>
          <w:szCs w:val="28"/>
          <w:lang w:val="en-GB"/>
        </w:rPr>
        <w:t>On the basis of the affidavit evidence before me, I have no hesitation in agreeing with the prayer by Counsel Gulumba</w:t>
      </w:r>
      <w:r w:rsidR="00381799">
        <w:rPr>
          <w:rFonts w:ascii="Times New Roman" w:eastAsiaTheme="minorHAnsi" w:hAnsi="Times New Roman"/>
          <w:color w:val="262626" w:themeColor="text1" w:themeTint="D9"/>
          <w:sz w:val="28"/>
          <w:szCs w:val="28"/>
          <w:lang w:val="en-GB"/>
        </w:rPr>
        <w:t xml:space="preserve">. </w:t>
      </w:r>
      <w:r w:rsidR="00667C71">
        <w:rPr>
          <w:rFonts w:ascii="Times New Roman" w:eastAsiaTheme="minorHAnsi" w:hAnsi="Times New Roman"/>
          <w:color w:val="262626" w:themeColor="text1" w:themeTint="D9"/>
          <w:sz w:val="28"/>
          <w:szCs w:val="28"/>
          <w:lang w:val="en-GB"/>
        </w:rPr>
        <w:t xml:space="preserve">The inexcusable conduct of </w:t>
      </w:r>
      <w:r w:rsidR="00C279C3">
        <w:rPr>
          <w:rFonts w:ascii="Times New Roman" w:hAnsi="Times New Roman"/>
          <w:sz w:val="28"/>
          <w:szCs w:val="28"/>
        </w:rPr>
        <w:t>Counsel N</w:t>
      </w:r>
      <w:r w:rsidR="00AE2FD6">
        <w:rPr>
          <w:rFonts w:ascii="Times New Roman" w:hAnsi="Times New Roman"/>
          <w:sz w:val="28"/>
          <w:szCs w:val="28"/>
        </w:rPr>
        <w:t>d</w:t>
      </w:r>
      <w:r w:rsidR="00C279C3">
        <w:rPr>
          <w:rFonts w:ascii="Times New Roman" w:hAnsi="Times New Roman"/>
          <w:sz w:val="28"/>
          <w:szCs w:val="28"/>
        </w:rPr>
        <w:t xml:space="preserve">hlovu </w:t>
      </w:r>
      <w:r w:rsidR="00667C71">
        <w:rPr>
          <w:rFonts w:ascii="Times New Roman" w:eastAsiaTheme="minorHAnsi" w:hAnsi="Times New Roman"/>
          <w:color w:val="262626" w:themeColor="text1" w:themeTint="D9"/>
          <w:sz w:val="28"/>
          <w:szCs w:val="28"/>
          <w:lang w:val="en-GB"/>
        </w:rPr>
        <w:t>on 11</w:t>
      </w:r>
      <w:r w:rsidR="00667C71" w:rsidRPr="00667C71">
        <w:rPr>
          <w:rFonts w:ascii="Times New Roman" w:eastAsiaTheme="minorHAnsi" w:hAnsi="Times New Roman"/>
          <w:color w:val="262626" w:themeColor="text1" w:themeTint="D9"/>
          <w:sz w:val="28"/>
          <w:szCs w:val="28"/>
          <w:vertAlign w:val="superscript"/>
          <w:lang w:val="en-GB"/>
        </w:rPr>
        <w:t>th</w:t>
      </w:r>
      <w:r w:rsidR="00667C71">
        <w:rPr>
          <w:rFonts w:ascii="Times New Roman" w:eastAsiaTheme="minorHAnsi" w:hAnsi="Times New Roman"/>
          <w:color w:val="262626" w:themeColor="text1" w:themeTint="D9"/>
          <w:sz w:val="28"/>
          <w:szCs w:val="28"/>
          <w:lang w:val="en-GB"/>
        </w:rPr>
        <w:t xml:space="preserve"> June 2015 is the chief reason that led to the dismissal of the Plaintiffs’ action. </w:t>
      </w:r>
      <w:r w:rsidR="00381799">
        <w:rPr>
          <w:rFonts w:ascii="Times New Roman" w:eastAsiaTheme="minorHAnsi" w:hAnsi="Times New Roman"/>
          <w:color w:val="262626" w:themeColor="text1" w:themeTint="D9"/>
          <w:sz w:val="28"/>
          <w:szCs w:val="28"/>
          <w:lang w:val="en-GB"/>
        </w:rPr>
        <w:t>In the circu</w:t>
      </w:r>
      <w:r w:rsidR="00667C71">
        <w:rPr>
          <w:rFonts w:ascii="Times New Roman" w:eastAsiaTheme="minorHAnsi" w:hAnsi="Times New Roman"/>
          <w:color w:val="262626" w:themeColor="text1" w:themeTint="D9"/>
          <w:sz w:val="28"/>
          <w:szCs w:val="28"/>
          <w:lang w:val="en-GB"/>
        </w:rPr>
        <w:t>m</w:t>
      </w:r>
      <w:r w:rsidR="00381799">
        <w:rPr>
          <w:rFonts w:ascii="Times New Roman" w:eastAsiaTheme="minorHAnsi" w:hAnsi="Times New Roman"/>
          <w:color w:val="262626" w:themeColor="text1" w:themeTint="D9"/>
          <w:sz w:val="28"/>
          <w:szCs w:val="28"/>
          <w:lang w:val="en-GB"/>
        </w:rPr>
        <w:t xml:space="preserve">stances, I have no choice but to order that </w:t>
      </w:r>
      <w:r w:rsidR="00E1742B" w:rsidRPr="009E3E4E">
        <w:rPr>
          <w:rFonts w:ascii="Times New Roman" w:eastAsiaTheme="minorHAnsi" w:hAnsi="Times New Roman"/>
          <w:color w:val="262626" w:themeColor="text1" w:themeTint="D9"/>
          <w:sz w:val="28"/>
          <w:szCs w:val="28"/>
          <w:lang w:val="en-GB"/>
        </w:rPr>
        <w:t>all costs thrown away by reason of the trial becoming abortive</w:t>
      </w:r>
      <w:r w:rsidR="00381799">
        <w:rPr>
          <w:rFonts w:ascii="Times New Roman" w:eastAsiaTheme="minorHAnsi" w:hAnsi="Times New Roman"/>
          <w:color w:val="262626" w:themeColor="text1" w:themeTint="D9"/>
          <w:sz w:val="28"/>
          <w:szCs w:val="28"/>
          <w:lang w:val="en-GB"/>
        </w:rPr>
        <w:t xml:space="preserve"> on 11</w:t>
      </w:r>
      <w:r w:rsidR="00381799" w:rsidRPr="00381799">
        <w:rPr>
          <w:rFonts w:ascii="Times New Roman" w:eastAsiaTheme="minorHAnsi" w:hAnsi="Times New Roman"/>
          <w:color w:val="262626" w:themeColor="text1" w:themeTint="D9"/>
          <w:sz w:val="28"/>
          <w:szCs w:val="28"/>
          <w:vertAlign w:val="superscript"/>
          <w:lang w:val="en-GB"/>
        </w:rPr>
        <w:t>th</w:t>
      </w:r>
      <w:r w:rsidR="00381799">
        <w:rPr>
          <w:rFonts w:ascii="Times New Roman" w:eastAsiaTheme="minorHAnsi" w:hAnsi="Times New Roman"/>
          <w:color w:val="262626" w:themeColor="text1" w:themeTint="D9"/>
          <w:sz w:val="28"/>
          <w:szCs w:val="28"/>
          <w:lang w:val="en-GB"/>
        </w:rPr>
        <w:t xml:space="preserve"> June 2015</w:t>
      </w:r>
      <w:r w:rsidR="00E1742B" w:rsidRPr="009E3E4E">
        <w:rPr>
          <w:rFonts w:ascii="Times New Roman" w:eastAsiaTheme="minorHAnsi" w:hAnsi="Times New Roman"/>
          <w:color w:val="262626" w:themeColor="text1" w:themeTint="D9"/>
          <w:sz w:val="28"/>
          <w:szCs w:val="28"/>
          <w:lang w:val="en-GB"/>
        </w:rPr>
        <w:t xml:space="preserve"> and </w:t>
      </w:r>
      <w:r w:rsidR="00381799">
        <w:rPr>
          <w:rFonts w:ascii="Times New Roman" w:eastAsiaTheme="minorHAnsi" w:hAnsi="Times New Roman"/>
          <w:color w:val="262626" w:themeColor="text1" w:themeTint="D9"/>
          <w:sz w:val="28"/>
          <w:szCs w:val="28"/>
          <w:lang w:val="en-GB"/>
        </w:rPr>
        <w:t xml:space="preserve">costs </w:t>
      </w:r>
      <w:r w:rsidR="00E1742B" w:rsidRPr="009E3E4E">
        <w:rPr>
          <w:rFonts w:ascii="Times New Roman" w:eastAsiaTheme="minorHAnsi" w:hAnsi="Times New Roman"/>
          <w:color w:val="262626" w:themeColor="text1" w:themeTint="D9"/>
          <w:sz w:val="28"/>
          <w:szCs w:val="28"/>
          <w:lang w:val="en-GB"/>
        </w:rPr>
        <w:t>of the Plaintiffs’ Summons herein</w:t>
      </w:r>
      <w:r w:rsidR="00476082">
        <w:rPr>
          <w:rFonts w:ascii="Times New Roman" w:eastAsiaTheme="minorHAnsi" w:hAnsi="Times New Roman"/>
          <w:color w:val="262626" w:themeColor="text1" w:themeTint="D9"/>
          <w:sz w:val="28"/>
          <w:szCs w:val="28"/>
          <w:lang w:val="en-GB"/>
        </w:rPr>
        <w:t xml:space="preserve"> </w:t>
      </w:r>
      <w:r w:rsidR="00381799">
        <w:rPr>
          <w:rFonts w:ascii="Times New Roman" w:eastAsiaTheme="minorHAnsi" w:hAnsi="Times New Roman"/>
          <w:color w:val="262626" w:themeColor="text1" w:themeTint="D9"/>
          <w:sz w:val="28"/>
          <w:szCs w:val="28"/>
          <w:lang w:val="en-GB"/>
        </w:rPr>
        <w:t xml:space="preserve">be payable </w:t>
      </w:r>
      <w:r w:rsidR="00AE2FD6">
        <w:rPr>
          <w:rFonts w:ascii="Times New Roman" w:eastAsiaTheme="minorHAnsi" w:hAnsi="Times New Roman"/>
          <w:color w:val="262626" w:themeColor="text1" w:themeTint="D9"/>
          <w:sz w:val="28"/>
          <w:szCs w:val="28"/>
          <w:lang w:val="en-GB"/>
        </w:rPr>
        <w:t xml:space="preserve">personally </w:t>
      </w:r>
      <w:r w:rsidR="00381799">
        <w:rPr>
          <w:rFonts w:ascii="Times New Roman" w:eastAsiaTheme="minorHAnsi" w:hAnsi="Times New Roman"/>
          <w:color w:val="262626" w:themeColor="text1" w:themeTint="D9"/>
          <w:sz w:val="28"/>
          <w:szCs w:val="28"/>
          <w:lang w:val="en-GB"/>
        </w:rPr>
        <w:t xml:space="preserve">by </w:t>
      </w:r>
      <w:r w:rsidR="00AE2FD6">
        <w:rPr>
          <w:rFonts w:ascii="Times New Roman" w:hAnsi="Times New Roman"/>
          <w:sz w:val="28"/>
          <w:szCs w:val="28"/>
        </w:rPr>
        <w:t xml:space="preserve">Counsel Ndhlovu </w:t>
      </w:r>
      <w:r w:rsidR="00476082">
        <w:rPr>
          <w:rFonts w:ascii="Times New Roman" w:eastAsiaTheme="minorHAnsi" w:hAnsi="Times New Roman"/>
          <w:color w:val="262626" w:themeColor="text1" w:themeTint="D9"/>
          <w:sz w:val="28"/>
          <w:szCs w:val="28"/>
          <w:lang w:val="en-GB"/>
        </w:rPr>
        <w:t>within 28</w:t>
      </w:r>
      <w:r w:rsidR="00194A2F" w:rsidRPr="009E3E4E">
        <w:rPr>
          <w:rFonts w:ascii="Times New Roman" w:eastAsiaTheme="minorHAnsi" w:hAnsi="Times New Roman"/>
          <w:color w:val="262626" w:themeColor="text1" w:themeTint="D9"/>
          <w:sz w:val="28"/>
          <w:szCs w:val="28"/>
          <w:lang w:val="en-GB"/>
        </w:rPr>
        <w:t xml:space="preserve"> </w:t>
      </w:r>
      <w:r w:rsidR="00667C71">
        <w:rPr>
          <w:rFonts w:ascii="Times New Roman" w:eastAsiaTheme="minorHAnsi" w:hAnsi="Times New Roman"/>
          <w:color w:val="262626" w:themeColor="text1" w:themeTint="D9"/>
          <w:sz w:val="28"/>
          <w:szCs w:val="28"/>
          <w:lang w:val="en-GB"/>
        </w:rPr>
        <w:t xml:space="preserve">calendar </w:t>
      </w:r>
      <w:r w:rsidR="00194A2F" w:rsidRPr="009E3E4E">
        <w:rPr>
          <w:rFonts w:ascii="Times New Roman" w:eastAsiaTheme="minorHAnsi" w:hAnsi="Times New Roman"/>
          <w:color w:val="262626" w:themeColor="text1" w:themeTint="D9"/>
          <w:sz w:val="28"/>
          <w:szCs w:val="28"/>
          <w:lang w:val="en-GB"/>
        </w:rPr>
        <w:t>days hereof.</w:t>
      </w:r>
      <w:r w:rsidR="00476082">
        <w:rPr>
          <w:rFonts w:ascii="Times New Roman" w:eastAsiaTheme="minorHAnsi" w:hAnsi="Times New Roman"/>
          <w:color w:val="262626" w:themeColor="text1" w:themeTint="D9"/>
          <w:sz w:val="28"/>
          <w:szCs w:val="28"/>
          <w:lang w:val="en-GB"/>
        </w:rPr>
        <w:t xml:space="preserve"> If costs are not agreed </w:t>
      </w:r>
      <w:r w:rsidR="00381799">
        <w:rPr>
          <w:rFonts w:ascii="Times New Roman" w:eastAsiaTheme="minorHAnsi" w:hAnsi="Times New Roman"/>
          <w:color w:val="262626" w:themeColor="text1" w:themeTint="D9"/>
          <w:sz w:val="28"/>
          <w:szCs w:val="28"/>
          <w:lang w:val="en-GB"/>
        </w:rPr>
        <w:t>within 7</w:t>
      </w:r>
      <w:r w:rsidR="00476082">
        <w:rPr>
          <w:rFonts w:ascii="Times New Roman" w:eastAsiaTheme="minorHAnsi" w:hAnsi="Times New Roman"/>
          <w:color w:val="262626" w:themeColor="text1" w:themeTint="D9"/>
          <w:sz w:val="28"/>
          <w:szCs w:val="28"/>
          <w:lang w:val="en-GB"/>
        </w:rPr>
        <w:t xml:space="preserve"> days hereof, they are to be taxed by the Registrar</w:t>
      </w:r>
      <w:r w:rsidR="00381799">
        <w:rPr>
          <w:rFonts w:ascii="Times New Roman" w:eastAsiaTheme="minorHAnsi" w:hAnsi="Times New Roman"/>
          <w:color w:val="262626" w:themeColor="text1" w:themeTint="D9"/>
          <w:sz w:val="28"/>
          <w:szCs w:val="28"/>
          <w:lang w:val="en-GB"/>
        </w:rPr>
        <w:t xml:space="preserve"> within 14</w:t>
      </w:r>
      <w:r w:rsidR="00476082">
        <w:rPr>
          <w:rFonts w:ascii="Times New Roman" w:eastAsiaTheme="minorHAnsi" w:hAnsi="Times New Roman"/>
          <w:color w:val="262626" w:themeColor="text1" w:themeTint="D9"/>
          <w:sz w:val="28"/>
          <w:szCs w:val="28"/>
          <w:lang w:val="en-GB"/>
        </w:rPr>
        <w:t xml:space="preserve"> days hereof</w:t>
      </w:r>
      <w:r w:rsidR="00381799">
        <w:rPr>
          <w:rFonts w:ascii="Times New Roman" w:eastAsiaTheme="minorHAnsi" w:hAnsi="Times New Roman"/>
          <w:color w:val="262626" w:themeColor="text1" w:themeTint="D9"/>
          <w:sz w:val="28"/>
          <w:szCs w:val="28"/>
          <w:lang w:val="en-GB"/>
        </w:rPr>
        <w:t>.</w:t>
      </w:r>
    </w:p>
    <w:p w:rsidR="00621E07" w:rsidRPr="009E3E4E" w:rsidRDefault="00194A2F" w:rsidP="009E3E4E">
      <w:pPr>
        <w:spacing w:line="240" w:lineRule="auto"/>
        <w:jc w:val="both"/>
        <w:rPr>
          <w:rFonts w:ascii="Times New Roman" w:eastAsiaTheme="minorHAnsi" w:hAnsi="Times New Roman"/>
          <w:color w:val="262626" w:themeColor="text1" w:themeTint="D9"/>
          <w:sz w:val="28"/>
          <w:szCs w:val="28"/>
          <w:lang w:val="en-GB"/>
        </w:rPr>
      </w:pPr>
      <w:r w:rsidRPr="009E3E4E">
        <w:rPr>
          <w:rFonts w:ascii="Times New Roman" w:eastAsiaTheme="minorHAnsi" w:hAnsi="Times New Roman"/>
          <w:color w:val="262626" w:themeColor="text1" w:themeTint="D9"/>
          <w:sz w:val="28"/>
          <w:szCs w:val="28"/>
          <w:lang w:val="en-GB"/>
        </w:rPr>
        <w:lastRenderedPageBreak/>
        <w:t xml:space="preserve">For the sake of completeness, the </w:t>
      </w:r>
      <w:r w:rsidR="00621E07" w:rsidRPr="009E3E4E">
        <w:rPr>
          <w:rFonts w:ascii="Times New Roman" w:eastAsiaTheme="minorHAnsi" w:hAnsi="Times New Roman"/>
          <w:color w:val="262626" w:themeColor="text1" w:themeTint="D9"/>
          <w:sz w:val="28"/>
          <w:szCs w:val="28"/>
          <w:lang w:val="en-GB"/>
        </w:rPr>
        <w:t xml:space="preserve">case </w:t>
      </w:r>
      <w:r w:rsidRPr="009E3E4E">
        <w:rPr>
          <w:rFonts w:ascii="Times New Roman" w:eastAsiaTheme="minorHAnsi" w:hAnsi="Times New Roman"/>
          <w:color w:val="262626" w:themeColor="text1" w:themeTint="D9"/>
          <w:sz w:val="28"/>
          <w:szCs w:val="28"/>
          <w:lang w:val="en-GB"/>
        </w:rPr>
        <w:t xml:space="preserve">is set down </w:t>
      </w:r>
      <w:r w:rsidR="00621E07" w:rsidRPr="009E3E4E">
        <w:rPr>
          <w:rFonts w:ascii="Times New Roman" w:eastAsiaTheme="minorHAnsi" w:hAnsi="Times New Roman"/>
          <w:color w:val="262626" w:themeColor="text1" w:themeTint="D9"/>
          <w:sz w:val="28"/>
          <w:szCs w:val="28"/>
          <w:lang w:val="en-GB"/>
        </w:rPr>
        <w:t xml:space="preserve">for continued hearing in open court on </w:t>
      </w:r>
      <w:r w:rsidR="007E27B5">
        <w:rPr>
          <w:rFonts w:ascii="Times New Roman" w:eastAsiaTheme="minorHAnsi" w:hAnsi="Times New Roman"/>
          <w:color w:val="262626" w:themeColor="text1" w:themeTint="D9"/>
          <w:sz w:val="28"/>
          <w:szCs w:val="28"/>
          <w:lang w:val="en-GB"/>
        </w:rPr>
        <w:t>16</w:t>
      </w:r>
      <w:r w:rsidR="00621E07" w:rsidRPr="009E3E4E">
        <w:rPr>
          <w:rFonts w:ascii="Times New Roman" w:eastAsiaTheme="minorHAnsi" w:hAnsi="Times New Roman"/>
          <w:color w:val="262626" w:themeColor="text1" w:themeTint="D9"/>
          <w:sz w:val="28"/>
          <w:szCs w:val="28"/>
          <w:vertAlign w:val="superscript"/>
          <w:lang w:val="en-GB"/>
        </w:rPr>
        <w:t>th</w:t>
      </w:r>
      <w:r w:rsidR="00621E07" w:rsidRPr="009E3E4E">
        <w:rPr>
          <w:rFonts w:ascii="Times New Roman" w:eastAsiaTheme="minorHAnsi" w:hAnsi="Times New Roman"/>
          <w:color w:val="262626" w:themeColor="text1" w:themeTint="D9"/>
          <w:sz w:val="28"/>
          <w:szCs w:val="28"/>
          <w:lang w:val="en-GB"/>
        </w:rPr>
        <w:t xml:space="preserve"> </w:t>
      </w:r>
      <w:r w:rsidR="004E251A" w:rsidRPr="009E3E4E">
        <w:rPr>
          <w:rFonts w:ascii="Times New Roman" w:eastAsiaTheme="minorHAnsi" w:hAnsi="Times New Roman"/>
          <w:color w:val="262626" w:themeColor="text1" w:themeTint="D9"/>
          <w:sz w:val="28"/>
          <w:szCs w:val="28"/>
          <w:lang w:val="en-GB"/>
        </w:rPr>
        <w:t>March 2016</w:t>
      </w:r>
      <w:r w:rsidR="00621E07" w:rsidRPr="009E3E4E">
        <w:rPr>
          <w:rFonts w:ascii="Times New Roman" w:eastAsiaTheme="minorHAnsi" w:hAnsi="Times New Roman"/>
          <w:color w:val="262626" w:themeColor="text1" w:themeTint="D9"/>
          <w:sz w:val="28"/>
          <w:szCs w:val="28"/>
          <w:lang w:val="en-GB"/>
        </w:rPr>
        <w:t xml:space="preserve"> at 9 o’clock in the forenoon. </w:t>
      </w:r>
    </w:p>
    <w:p w:rsidR="000E5043" w:rsidRPr="009E3E4E" w:rsidRDefault="007C7017" w:rsidP="009E3E4E">
      <w:pPr>
        <w:spacing w:line="240" w:lineRule="auto"/>
        <w:jc w:val="both"/>
        <w:rPr>
          <w:rFonts w:ascii="Times New Roman" w:hAnsi="Times New Roman"/>
          <w:sz w:val="28"/>
          <w:szCs w:val="28"/>
        </w:rPr>
      </w:pPr>
      <w:r w:rsidRPr="009E3E4E">
        <w:rPr>
          <w:rFonts w:ascii="Times New Roman" w:hAnsi="Times New Roman"/>
          <w:sz w:val="28"/>
          <w:szCs w:val="28"/>
        </w:rPr>
        <w:t xml:space="preserve">Pronounced in Chambers this </w:t>
      </w:r>
      <w:r w:rsidR="00AE2FD6">
        <w:rPr>
          <w:rFonts w:ascii="Times New Roman" w:hAnsi="Times New Roman"/>
          <w:sz w:val="28"/>
          <w:szCs w:val="28"/>
        </w:rPr>
        <w:t>10</w:t>
      </w:r>
      <w:r w:rsidR="00194A2F" w:rsidRPr="009E3E4E">
        <w:rPr>
          <w:rFonts w:ascii="Times New Roman" w:hAnsi="Times New Roman"/>
          <w:sz w:val="28"/>
          <w:szCs w:val="28"/>
          <w:vertAlign w:val="superscript"/>
        </w:rPr>
        <w:t>th</w:t>
      </w:r>
      <w:r w:rsidR="00194A2F" w:rsidRPr="009E3E4E">
        <w:rPr>
          <w:rFonts w:ascii="Times New Roman" w:hAnsi="Times New Roman"/>
          <w:sz w:val="28"/>
          <w:szCs w:val="28"/>
        </w:rPr>
        <w:t xml:space="preserve"> </w:t>
      </w:r>
      <w:r w:rsidR="0082205C" w:rsidRPr="009E3E4E">
        <w:rPr>
          <w:rFonts w:ascii="Times New Roman" w:hAnsi="Times New Roman"/>
          <w:sz w:val="28"/>
          <w:szCs w:val="28"/>
        </w:rPr>
        <w:t>da</w:t>
      </w:r>
      <w:r w:rsidRPr="009E3E4E">
        <w:rPr>
          <w:rFonts w:ascii="Times New Roman" w:hAnsi="Times New Roman"/>
          <w:sz w:val="28"/>
          <w:szCs w:val="28"/>
        </w:rPr>
        <w:t xml:space="preserve">y of </w:t>
      </w:r>
      <w:r w:rsidR="00194A2F" w:rsidRPr="009E3E4E">
        <w:rPr>
          <w:rFonts w:ascii="Times New Roman" w:hAnsi="Times New Roman"/>
          <w:sz w:val="28"/>
          <w:szCs w:val="28"/>
        </w:rPr>
        <w:t>February</w:t>
      </w:r>
      <w:r w:rsidR="00D21E5A" w:rsidRPr="009E3E4E">
        <w:rPr>
          <w:rFonts w:ascii="Times New Roman" w:hAnsi="Times New Roman"/>
          <w:sz w:val="28"/>
          <w:szCs w:val="28"/>
        </w:rPr>
        <w:t xml:space="preserve"> </w:t>
      </w:r>
      <w:r w:rsidR="00194A2F" w:rsidRPr="009E3E4E">
        <w:rPr>
          <w:rFonts w:ascii="Times New Roman" w:hAnsi="Times New Roman"/>
          <w:sz w:val="28"/>
          <w:szCs w:val="28"/>
        </w:rPr>
        <w:t>2016</w:t>
      </w:r>
      <w:r w:rsidRPr="009E3E4E">
        <w:rPr>
          <w:rFonts w:ascii="Times New Roman" w:hAnsi="Times New Roman"/>
          <w:sz w:val="28"/>
          <w:szCs w:val="28"/>
        </w:rPr>
        <w:t xml:space="preserve"> at Blantyre in the Republic of Malawi.</w:t>
      </w:r>
    </w:p>
    <w:p w:rsidR="00EF23C0" w:rsidRPr="007C7017" w:rsidRDefault="005C7C12" w:rsidP="0082205C">
      <w:pPr>
        <w:spacing w:line="240" w:lineRule="auto"/>
        <w:ind w:firstLine="720"/>
        <w:jc w:val="center"/>
        <w:rPr>
          <w:rFonts w:ascii="Times New Roman" w:hAnsi="Times New Roman"/>
          <w:b/>
          <w:sz w:val="28"/>
          <w:szCs w:val="28"/>
        </w:rPr>
      </w:pPr>
      <w:r w:rsidRPr="007C7017">
        <w:rPr>
          <w:rFonts w:ascii="Times New Roman" w:hAnsi="Times New Roman"/>
          <w:b/>
          <w:sz w:val="28"/>
          <w:szCs w:val="28"/>
        </w:rPr>
        <w:t>Kenyatta Nyirenda</w:t>
      </w:r>
      <w:r w:rsidR="00867A9D" w:rsidRPr="007C7017">
        <w:rPr>
          <w:rFonts w:ascii="Times New Roman" w:hAnsi="Times New Roman"/>
          <w:b/>
          <w:sz w:val="28"/>
          <w:szCs w:val="28"/>
        </w:rPr>
        <w:t xml:space="preserve">                                                                                       </w:t>
      </w:r>
      <w:r w:rsidR="00647096" w:rsidRPr="007C7017">
        <w:rPr>
          <w:rFonts w:ascii="Times New Roman" w:hAnsi="Times New Roman"/>
          <w:b/>
          <w:sz w:val="28"/>
          <w:szCs w:val="28"/>
          <w:u w:val="single"/>
        </w:rPr>
        <w:t>JUDGE</w:t>
      </w:r>
    </w:p>
    <w:sectPr w:rsidR="00EF23C0" w:rsidRPr="007C7017" w:rsidSect="008C6287">
      <w:headerReference w:type="default" r:id="rId10"/>
      <w:footerReference w:type="default" r:id="rId11"/>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660" w:rsidRDefault="00651660" w:rsidP="008C6287">
      <w:pPr>
        <w:spacing w:after="0" w:line="240" w:lineRule="auto"/>
      </w:pPr>
      <w:r>
        <w:separator/>
      </w:r>
    </w:p>
  </w:endnote>
  <w:endnote w:type="continuationSeparator" w:id="0">
    <w:p w:rsidR="00651660" w:rsidRDefault="00651660" w:rsidP="008C6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10237"/>
      <w:docPartObj>
        <w:docPartGallery w:val="Page Numbers (Bottom of Page)"/>
        <w:docPartUnique/>
      </w:docPartObj>
    </w:sdtPr>
    <w:sdtEndPr/>
    <w:sdtContent>
      <w:p w:rsidR="002748D3" w:rsidRDefault="00977938">
        <w:pPr>
          <w:pStyle w:val="Footer"/>
          <w:jc w:val="center"/>
        </w:pPr>
        <w:r>
          <w:fldChar w:fldCharType="begin"/>
        </w:r>
        <w:r>
          <w:instrText xml:space="preserve"> PAGE   \* MERGEFORMAT </w:instrText>
        </w:r>
        <w:r>
          <w:fldChar w:fldCharType="separate"/>
        </w:r>
        <w:r w:rsidR="00F51E92">
          <w:rPr>
            <w:noProof/>
          </w:rPr>
          <w:t>1</w:t>
        </w:r>
        <w:r>
          <w:rPr>
            <w:noProof/>
          </w:rPr>
          <w:fldChar w:fldCharType="end"/>
        </w:r>
      </w:p>
    </w:sdtContent>
  </w:sdt>
  <w:p w:rsidR="002748D3" w:rsidRPr="00331A2C" w:rsidRDefault="002748D3" w:rsidP="00331A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660" w:rsidRDefault="00651660" w:rsidP="008C6287">
      <w:pPr>
        <w:spacing w:after="0" w:line="240" w:lineRule="auto"/>
      </w:pPr>
      <w:r>
        <w:separator/>
      </w:r>
    </w:p>
  </w:footnote>
  <w:footnote w:type="continuationSeparator" w:id="0">
    <w:p w:rsidR="00651660" w:rsidRDefault="00651660" w:rsidP="008C62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8D3" w:rsidRDefault="008B7094">
    <w:pPr>
      <w:pStyle w:val="Header"/>
    </w:pPr>
    <w:r>
      <w:t xml:space="preserve">Alexander Solanke &amp; Another </w:t>
    </w:r>
    <w:r w:rsidR="002748D3">
      <w:t xml:space="preserve">v </w:t>
    </w:r>
    <w:r>
      <w:t>NBS Bank &amp; Others</w:t>
    </w:r>
    <w:r w:rsidR="002748D3">
      <w:tab/>
      <w:t xml:space="preserve"> </w:t>
    </w:r>
    <w:r w:rsidR="002748D3">
      <w:tab/>
      <w:t>Kenyatta Nyirenda, J.</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3F52"/>
    <w:multiLevelType w:val="hybridMultilevel"/>
    <w:tmpl w:val="F65CC5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515A15"/>
    <w:multiLevelType w:val="hybridMultilevel"/>
    <w:tmpl w:val="4348B7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E17043"/>
    <w:multiLevelType w:val="hybridMultilevel"/>
    <w:tmpl w:val="12E8BF0E"/>
    <w:lvl w:ilvl="0" w:tplc="9B36014C">
      <w:start w:val="1"/>
      <w:numFmt w:val="lowerRoman"/>
      <w:lvlText w:val="(%1)"/>
      <w:lvlJc w:val="left"/>
      <w:pPr>
        <w:ind w:left="1440" w:hanging="720"/>
      </w:pPr>
      <w:rPr>
        <w:rFonts w:ascii="Arial Narrow" w:hAnsi="Arial Narro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361682"/>
    <w:multiLevelType w:val="hybridMultilevel"/>
    <w:tmpl w:val="5824AEFA"/>
    <w:lvl w:ilvl="0" w:tplc="44CEE762">
      <w:start w:val="8"/>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
    <w:nsid w:val="11162103"/>
    <w:multiLevelType w:val="hybridMultilevel"/>
    <w:tmpl w:val="15F81E10"/>
    <w:lvl w:ilvl="0" w:tplc="AC06D2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317E5D"/>
    <w:multiLevelType w:val="hybridMultilevel"/>
    <w:tmpl w:val="45A2E054"/>
    <w:lvl w:ilvl="0" w:tplc="88EEB6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3B0688"/>
    <w:multiLevelType w:val="hybridMultilevel"/>
    <w:tmpl w:val="93F475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D06949"/>
    <w:multiLevelType w:val="hybridMultilevel"/>
    <w:tmpl w:val="E9061460"/>
    <w:lvl w:ilvl="0" w:tplc="F4B8C8E8">
      <w:start w:val="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AD01AC"/>
    <w:multiLevelType w:val="hybridMultilevel"/>
    <w:tmpl w:val="8A06804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CA86414"/>
    <w:multiLevelType w:val="hybridMultilevel"/>
    <w:tmpl w:val="52BC58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002ACA"/>
    <w:multiLevelType w:val="hybridMultilevel"/>
    <w:tmpl w:val="5790A794"/>
    <w:lvl w:ilvl="0" w:tplc="0074D9E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0124CAD"/>
    <w:multiLevelType w:val="hybridMultilevel"/>
    <w:tmpl w:val="8710F5C4"/>
    <w:lvl w:ilvl="0" w:tplc="2ED612E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09628D3"/>
    <w:multiLevelType w:val="hybridMultilevel"/>
    <w:tmpl w:val="BD0C0816"/>
    <w:lvl w:ilvl="0" w:tplc="59127F5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514C68"/>
    <w:multiLevelType w:val="hybridMultilevel"/>
    <w:tmpl w:val="3928372E"/>
    <w:lvl w:ilvl="0" w:tplc="F39E9798">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37EC0CA9"/>
    <w:multiLevelType w:val="hybridMultilevel"/>
    <w:tmpl w:val="AD169862"/>
    <w:lvl w:ilvl="0" w:tplc="0809000F">
      <w:start w:val="1"/>
      <w:numFmt w:val="decimal"/>
      <w:lvlText w:val="%1."/>
      <w:lvlJc w:val="left"/>
      <w:pPr>
        <w:ind w:left="720" w:hanging="360"/>
      </w:pPr>
      <w:rPr>
        <w:rFonts w:hint="default"/>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6F446A2"/>
    <w:multiLevelType w:val="hybridMultilevel"/>
    <w:tmpl w:val="8E6090B4"/>
    <w:lvl w:ilvl="0" w:tplc="33467A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751339E"/>
    <w:multiLevelType w:val="hybridMultilevel"/>
    <w:tmpl w:val="EA4272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7B17506"/>
    <w:multiLevelType w:val="hybridMultilevel"/>
    <w:tmpl w:val="8A50A758"/>
    <w:lvl w:ilvl="0" w:tplc="5456DEEC">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AD3503"/>
    <w:multiLevelType w:val="hybridMultilevel"/>
    <w:tmpl w:val="017663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D8C1C21"/>
    <w:multiLevelType w:val="hybridMultilevel"/>
    <w:tmpl w:val="8710F5C4"/>
    <w:lvl w:ilvl="0" w:tplc="2ED612E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DDD2BC9"/>
    <w:multiLevelType w:val="hybridMultilevel"/>
    <w:tmpl w:val="5790A794"/>
    <w:lvl w:ilvl="0" w:tplc="0074D9E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1D60B7B"/>
    <w:multiLevelType w:val="multilevel"/>
    <w:tmpl w:val="67128A60"/>
    <w:lvl w:ilvl="0">
      <w:start w:val="2"/>
      <w:numFmt w:val="decimal"/>
      <w:lvlText w:val="%1."/>
      <w:lvlJc w:val="left"/>
      <w:pPr>
        <w:ind w:left="360" w:hanging="360"/>
      </w:pPr>
      <w:rPr>
        <w:rFonts w:hint="default"/>
      </w:rPr>
    </w:lvl>
    <w:lvl w:ilvl="1">
      <w:start w:val="1"/>
      <w:numFmt w:val="decimal"/>
      <w:isLgl/>
      <w:lvlText w:val="%1.%2"/>
      <w:lvlJc w:val="left"/>
      <w:pPr>
        <w:ind w:left="135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nsid w:val="668D05FF"/>
    <w:multiLevelType w:val="hybridMultilevel"/>
    <w:tmpl w:val="4E72EB0A"/>
    <w:lvl w:ilvl="0" w:tplc="6D9684D4">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72668A"/>
    <w:multiLevelType w:val="multilevel"/>
    <w:tmpl w:val="594AF4F0"/>
    <w:lvl w:ilvl="0">
      <w:start w:val="1"/>
      <w:numFmt w:val="decimal"/>
      <w:lvlText w:val="%1."/>
      <w:lvlJc w:val="left"/>
      <w:pPr>
        <w:ind w:left="720" w:hanging="360"/>
      </w:pPr>
      <w:rPr>
        <w:rFonts w:ascii="Arial Narrow" w:hAnsi="Arial Narrow" w:hint="default"/>
        <w:b w:val="0"/>
        <w:i w:val="0"/>
      </w:rPr>
    </w:lvl>
    <w:lvl w:ilv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4"/>
  </w:num>
  <w:num w:numId="2">
    <w:abstractNumId w:val="13"/>
  </w:num>
  <w:num w:numId="3">
    <w:abstractNumId w:val="15"/>
  </w:num>
  <w:num w:numId="4">
    <w:abstractNumId w:val="18"/>
  </w:num>
  <w:num w:numId="5">
    <w:abstractNumId w:val="19"/>
  </w:num>
  <w:num w:numId="6">
    <w:abstractNumId w:val="10"/>
  </w:num>
  <w:num w:numId="7">
    <w:abstractNumId w:val="11"/>
  </w:num>
  <w:num w:numId="8">
    <w:abstractNumId w:val="20"/>
  </w:num>
  <w:num w:numId="9">
    <w:abstractNumId w:val="3"/>
  </w:num>
  <w:num w:numId="10">
    <w:abstractNumId w:val="16"/>
  </w:num>
  <w:num w:numId="11">
    <w:abstractNumId w:val="22"/>
  </w:num>
  <w:num w:numId="12">
    <w:abstractNumId w:val="1"/>
  </w:num>
  <w:num w:numId="13">
    <w:abstractNumId w:val="8"/>
  </w:num>
  <w:num w:numId="14">
    <w:abstractNumId w:val="9"/>
  </w:num>
  <w:num w:numId="15">
    <w:abstractNumId w:val="0"/>
  </w:num>
  <w:num w:numId="16">
    <w:abstractNumId w:val="5"/>
  </w:num>
  <w:num w:numId="17">
    <w:abstractNumId w:val="17"/>
  </w:num>
  <w:num w:numId="18">
    <w:abstractNumId w:val="7"/>
  </w:num>
  <w:num w:numId="19">
    <w:abstractNumId w:val="6"/>
  </w:num>
  <w:num w:numId="20">
    <w:abstractNumId w:val="4"/>
  </w:num>
  <w:num w:numId="21">
    <w:abstractNumId w:val="21"/>
  </w:num>
  <w:num w:numId="22">
    <w:abstractNumId w:val="2"/>
  </w:num>
  <w:num w:numId="23">
    <w:abstractNumId w:val="2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523"/>
    <w:rsid w:val="0000739C"/>
    <w:rsid w:val="000102C7"/>
    <w:rsid w:val="0002479B"/>
    <w:rsid w:val="00024912"/>
    <w:rsid w:val="000330C2"/>
    <w:rsid w:val="000330F1"/>
    <w:rsid w:val="0003526D"/>
    <w:rsid w:val="00045511"/>
    <w:rsid w:val="00047CDD"/>
    <w:rsid w:val="00051B91"/>
    <w:rsid w:val="00063460"/>
    <w:rsid w:val="00065380"/>
    <w:rsid w:val="00065BF2"/>
    <w:rsid w:val="0007094F"/>
    <w:rsid w:val="000808BB"/>
    <w:rsid w:val="0008758E"/>
    <w:rsid w:val="00092834"/>
    <w:rsid w:val="0009407B"/>
    <w:rsid w:val="0009536B"/>
    <w:rsid w:val="000A36E4"/>
    <w:rsid w:val="000A3B49"/>
    <w:rsid w:val="000C32ED"/>
    <w:rsid w:val="000C6961"/>
    <w:rsid w:val="000C7942"/>
    <w:rsid w:val="000D1FC2"/>
    <w:rsid w:val="000D372E"/>
    <w:rsid w:val="000D43AE"/>
    <w:rsid w:val="000E0A83"/>
    <w:rsid w:val="000E1B1A"/>
    <w:rsid w:val="000E26B8"/>
    <w:rsid w:val="000E5043"/>
    <w:rsid w:val="000F244F"/>
    <w:rsid w:val="000F5C79"/>
    <w:rsid w:val="0012323C"/>
    <w:rsid w:val="0012793D"/>
    <w:rsid w:val="00131132"/>
    <w:rsid w:val="00133506"/>
    <w:rsid w:val="001355AB"/>
    <w:rsid w:val="00135B3E"/>
    <w:rsid w:val="00135D19"/>
    <w:rsid w:val="00147BEB"/>
    <w:rsid w:val="001523DE"/>
    <w:rsid w:val="001534BD"/>
    <w:rsid w:val="00156B75"/>
    <w:rsid w:val="0016443C"/>
    <w:rsid w:val="0018040F"/>
    <w:rsid w:val="00180AB1"/>
    <w:rsid w:val="001833FD"/>
    <w:rsid w:val="00193734"/>
    <w:rsid w:val="00194A2F"/>
    <w:rsid w:val="00197DE3"/>
    <w:rsid w:val="001A2010"/>
    <w:rsid w:val="001A5310"/>
    <w:rsid w:val="001C30E8"/>
    <w:rsid w:val="001D5D40"/>
    <w:rsid w:val="001E5243"/>
    <w:rsid w:val="001E7D67"/>
    <w:rsid w:val="001F43F3"/>
    <w:rsid w:val="001F4650"/>
    <w:rsid w:val="001F557C"/>
    <w:rsid w:val="0020135B"/>
    <w:rsid w:val="002029F9"/>
    <w:rsid w:val="002032B6"/>
    <w:rsid w:val="00203D0B"/>
    <w:rsid w:val="00211BDA"/>
    <w:rsid w:val="00213269"/>
    <w:rsid w:val="00225D21"/>
    <w:rsid w:val="00232F7C"/>
    <w:rsid w:val="0024031F"/>
    <w:rsid w:val="00252797"/>
    <w:rsid w:val="002748D3"/>
    <w:rsid w:val="00285036"/>
    <w:rsid w:val="0029117B"/>
    <w:rsid w:val="002C185C"/>
    <w:rsid w:val="002C4338"/>
    <w:rsid w:val="002D0B9A"/>
    <w:rsid w:val="002F2128"/>
    <w:rsid w:val="002F4830"/>
    <w:rsid w:val="002F7468"/>
    <w:rsid w:val="00304DC0"/>
    <w:rsid w:val="003124EA"/>
    <w:rsid w:val="00313571"/>
    <w:rsid w:val="003141FC"/>
    <w:rsid w:val="003231C7"/>
    <w:rsid w:val="00324CF1"/>
    <w:rsid w:val="00324FE8"/>
    <w:rsid w:val="003250A3"/>
    <w:rsid w:val="00326C6A"/>
    <w:rsid w:val="00331A2C"/>
    <w:rsid w:val="00331E6A"/>
    <w:rsid w:val="00333C30"/>
    <w:rsid w:val="003368E7"/>
    <w:rsid w:val="00343EC1"/>
    <w:rsid w:val="003467AC"/>
    <w:rsid w:val="003519AB"/>
    <w:rsid w:val="00351B1D"/>
    <w:rsid w:val="00351D9F"/>
    <w:rsid w:val="00353AD3"/>
    <w:rsid w:val="003661DD"/>
    <w:rsid w:val="00366A49"/>
    <w:rsid w:val="00366B15"/>
    <w:rsid w:val="00381799"/>
    <w:rsid w:val="00391DC4"/>
    <w:rsid w:val="003A69A2"/>
    <w:rsid w:val="003B10E3"/>
    <w:rsid w:val="003B7213"/>
    <w:rsid w:val="003B79CE"/>
    <w:rsid w:val="003C0DE3"/>
    <w:rsid w:val="003C25C1"/>
    <w:rsid w:val="003C7234"/>
    <w:rsid w:val="003D1C27"/>
    <w:rsid w:val="003E6724"/>
    <w:rsid w:val="003F01F1"/>
    <w:rsid w:val="003F6AB7"/>
    <w:rsid w:val="003F7A63"/>
    <w:rsid w:val="004023DB"/>
    <w:rsid w:val="004038D5"/>
    <w:rsid w:val="00403EA0"/>
    <w:rsid w:val="004043F0"/>
    <w:rsid w:val="004072E2"/>
    <w:rsid w:val="00417AE6"/>
    <w:rsid w:val="00423D88"/>
    <w:rsid w:val="00433363"/>
    <w:rsid w:val="004405DE"/>
    <w:rsid w:val="00445B91"/>
    <w:rsid w:val="0045427D"/>
    <w:rsid w:val="00456391"/>
    <w:rsid w:val="00456FBF"/>
    <w:rsid w:val="00461523"/>
    <w:rsid w:val="00463AC3"/>
    <w:rsid w:val="00464827"/>
    <w:rsid w:val="004710B7"/>
    <w:rsid w:val="00476082"/>
    <w:rsid w:val="00477599"/>
    <w:rsid w:val="004825C8"/>
    <w:rsid w:val="00490A48"/>
    <w:rsid w:val="00490B74"/>
    <w:rsid w:val="00490E3D"/>
    <w:rsid w:val="004912ED"/>
    <w:rsid w:val="00494D95"/>
    <w:rsid w:val="004A07B4"/>
    <w:rsid w:val="004A17B4"/>
    <w:rsid w:val="004A1E08"/>
    <w:rsid w:val="004A3131"/>
    <w:rsid w:val="004A7628"/>
    <w:rsid w:val="004B7799"/>
    <w:rsid w:val="004C1511"/>
    <w:rsid w:val="004C3AA3"/>
    <w:rsid w:val="004C436D"/>
    <w:rsid w:val="004D1C54"/>
    <w:rsid w:val="004E251A"/>
    <w:rsid w:val="004E6332"/>
    <w:rsid w:val="004F0EB9"/>
    <w:rsid w:val="004F12A6"/>
    <w:rsid w:val="004F2FB1"/>
    <w:rsid w:val="005003C2"/>
    <w:rsid w:val="0050671E"/>
    <w:rsid w:val="00510FD0"/>
    <w:rsid w:val="00522B4E"/>
    <w:rsid w:val="00525710"/>
    <w:rsid w:val="00526537"/>
    <w:rsid w:val="00533EB3"/>
    <w:rsid w:val="00535829"/>
    <w:rsid w:val="005366E8"/>
    <w:rsid w:val="00537623"/>
    <w:rsid w:val="0054126A"/>
    <w:rsid w:val="005424B9"/>
    <w:rsid w:val="00553950"/>
    <w:rsid w:val="00556536"/>
    <w:rsid w:val="00557C42"/>
    <w:rsid w:val="005625B0"/>
    <w:rsid w:val="005765DF"/>
    <w:rsid w:val="00576FD9"/>
    <w:rsid w:val="00585B5A"/>
    <w:rsid w:val="005862F8"/>
    <w:rsid w:val="00592EEE"/>
    <w:rsid w:val="00595A0F"/>
    <w:rsid w:val="005A044D"/>
    <w:rsid w:val="005A37E2"/>
    <w:rsid w:val="005B0861"/>
    <w:rsid w:val="005B18CF"/>
    <w:rsid w:val="005C7C12"/>
    <w:rsid w:val="005D32A5"/>
    <w:rsid w:val="005E71A8"/>
    <w:rsid w:val="005F5069"/>
    <w:rsid w:val="005F5692"/>
    <w:rsid w:val="005F652A"/>
    <w:rsid w:val="006023DB"/>
    <w:rsid w:val="00606855"/>
    <w:rsid w:val="00615300"/>
    <w:rsid w:val="006174BA"/>
    <w:rsid w:val="00617BFB"/>
    <w:rsid w:val="00617CD8"/>
    <w:rsid w:val="00621DF4"/>
    <w:rsid w:val="00621E07"/>
    <w:rsid w:val="006233D8"/>
    <w:rsid w:val="00632FAD"/>
    <w:rsid w:val="006352DD"/>
    <w:rsid w:val="006421FF"/>
    <w:rsid w:val="0064253E"/>
    <w:rsid w:val="00646368"/>
    <w:rsid w:val="00647096"/>
    <w:rsid w:val="006502FF"/>
    <w:rsid w:val="00651660"/>
    <w:rsid w:val="0065215F"/>
    <w:rsid w:val="00652937"/>
    <w:rsid w:val="0066024E"/>
    <w:rsid w:val="00663C5F"/>
    <w:rsid w:val="00667C71"/>
    <w:rsid w:val="00670291"/>
    <w:rsid w:val="006709AC"/>
    <w:rsid w:val="00675BA2"/>
    <w:rsid w:val="0067786B"/>
    <w:rsid w:val="00685BDA"/>
    <w:rsid w:val="00687B6E"/>
    <w:rsid w:val="00690B66"/>
    <w:rsid w:val="00695EE4"/>
    <w:rsid w:val="006A13FD"/>
    <w:rsid w:val="006B4F6A"/>
    <w:rsid w:val="006B60BB"/>
    <w:rsid w:val="006C1167"/>
    <w:rsid w:val="006C79E4"/>
    <w:rsid w:val="006D2E48"/>
    <w:rsid w:val="006E1A18"/>
    <w:rsid w:val="006E4638"/>
    <w:rsid w:val="006E4E94"/>
    <w:rsid w:val="006E5B3E"/>
    <w:rsid w:val="006E7741"/>
    <w:rsid w:val="006E7F53"/>
    <w:rsid w:val="006F339C"/>
    <w:rsid w:val="006F5343"/>
    <w:rsid w:val="0070031F"/>
    <w:rsid w:val="0070592B"/>
    <w:rsid w:val="00712813"/>
    <w:rsid w:val="00717752"/>
    <w:rsid w:val="00720A67"/>
    <w:rsid w:val="0076457D"/>
    <w:rsid w:val="0077525C"/>
    <w:rsid w:val="007770E8"/>
    <w:rsid w:val="007847DF"/>
    <w:rsid w:val="00784880"/>
    <w:rsid w:val="0079040E"/>
    <w:rsid w:val="00793ED6"/>
    <w:rsid w:val="00797E06"/>
    <w:rsid w:val="007A4269"/>
    <w:rsid w:val="007B1F8B"/>
    <w:rsid w:val="007B2F2E"/>
    <w:rsid w:val="007B5396"/>
    <w:rsid w:val="007B6969"/>
    <w:rsid w:val="007C7017"/>
    <w:rsid w:val="007D2F0B"/>
    <w:rsid w:val="007D2F72"/>
    <w:rsid w:val="007D2FF0"/>
    <w:rsid w:val="007D4C99"/>
    <w:rsid w:val="007E25FD"/>
    <w:rsid w:val="007E27B5"/>
    <w:rsid w:val="007F431A"/>
    <w:rsid w:val="008017AB"/>
    <w:rsid w:val="00811BD7"/>
    <w:rsid w:val="00811C28"/>
    <w:rsid w:val="00817862"/>
    <w:rsid w:val="008215F7"/>
    <w:rsid w:val="0082205C"/>
    <w:rsid w:val="00823217"/>
    <w:rsid w:val="008260F6"/>
    <w:rsid w:val="00832E0E"/>
    <w:rsid w:val="008340E2"/>
    <w:rsid w:val="0083692E"/>
    <w:rsid w:val="0084395D"/>
    <w:rsid w:val="008518E3"/>
    <w:rsid w:val="00853D72"/>
    <w:rsid w:val="0085415F"/>
    <w:rsid w:val="00860D3D"/>
    <w:rsid w:val="00865069"/>
    <w:rsid w:val="00867A9D"/>
    <w:rsid w:val="008704D7"/>
    <w:rsid w:val="008759D2"/>
    <w:rsid w:val="0087703F"/>
    <w:rsid w:val="00877250"/>
    <w:rsid w:val="008801E8"/>
    <w:rsid w:val="008836D4"/>
    <w:rsid w:val="00895082"/>
    <w:rsid w:val="0089533A"/>
    <w:rsid w:val="0089685A"/>
    <w:rsid w:val="008A27CA"/>
    <w:rsid w:val="008B0227"/>
    <w:rsid w:val="008B7094"/>
    <w:rsid w:val="008C6287"/>
    <w:rsid w:val="008D050F"/>
    <w:rsid w:val="008D5E9D"/>
    <w:rsid w:val="008E07DF"/>
    <w:rsid w:val="008E4E57"/>
    <w:rsid w:val="008E517A"/>
    <w:rsid w:val="008F39A7"/>
    <w:rsid w:val="008F40DD"/>
    <w:rsid w:val="009019EA"/>
    <w:rsid w:val="009038B3"/>
    <w:rsid w:val="00905752"/>
    <w:rsid w:val="00914307"/>
    <w:rsid w:val="00914577"/>
    <w:rsid w:val="00925084"/>
    <w:rsid w:val="00925086"/>
    <w:rsid w:val="00930747"/>
    <w:rsid w:val="00930C27"/>
    <w:rsid w:val="00932A1D"/>
    <w:rsid w:val="00942DF9"/>
    <w:rsid w:val="00952856"/>
    <w:rsid w:val="00955348"/>
    <w:rsid w:val="009603B1"/>
    <w:rsid w:val="0096263D"/>
    <w:rsid w:val="00971105"/>
    <w:rsid w:val="009773AC"/>
    <w:rsid w:val="00977938"/>
    <w:rsid w:val="00981F2D"/>
    <w:rsid w:val="009855A7"/>
    <w:rsid w:val="00997127"/>
    <w:rsid w:val="009A5519"/>
    <w:rsid w:val="009B03FD"/>
    <w:rsid w:val="009B18DA"/>
    <w:rsid w:val="009B5CEB"/>
    <w:rsid w:val="009B70CF"/>
    <w:rsid w:val="009B7392"/>
    <w:rsid w:val="009C0187"/>
    <w:rsid w:val="009C083B"/>
    <w:rsid w:val="009C0A2F"/>
    <w:rsid w:val="009C26E9"/>
    <w:rsid w:val="009C36FE"/>
    <w:rsid w:val="009C3F9D"/>
    <w:rsid w:val="009C64FE"/>
    <w:rsid w:val="009C685E"/>
    <w:rsid w:val="009D3DF3"/>
    <w:rsid w:val="009E3E4E"/>
    <w:rsid w:val="009F1B3F"/>
    <w:rsid w:val="009F5385"/>
    <w:rsid w:val="00A02949"/>
    <w:rsid w:val="00A31B46"/>
    <w:rsid w:val="00A32519"/>
    <w:rsid w:val="00A32E62"/>
    <w:rsid w:val="00A3395D"/>
    <w:rsid w:val="00A45739"/>
    <w:rsid w:val="00A51B12"/>
    <w:rsid w:val="00A53BE2"/>
    <w:rsid w:val="00A53E2F"/>
    <w:rsid w:val="00A551F2"/>
    <w:rsid w:val="00A56BCE"/>
    <w:rsid w:val="00A56C0D"/>
    <w:rsid w:val="00A63065"/>
    <w:rsid w:val="00A66D4A"/>
    <w:rsid w:val="00A71AA3"/>
    <w:rsid w:val="00A72260"/>
    <w:rsid w:val="00A827CF"/>
    <w:rsid w:val="00A83CB9"/>
    <w:rsid w:val="00A92F3A"/>
    <w:rsid w:val="00A94C8C"/>
    <w:rsid w:val="00AA0AD9"/>
    <w:rsid w:val="00AA17AC"/>
    <w:rsid w:val="00AA7A3E"/>
    <w:rsid w:val="00AB04E1"/>
    <w:rsid w:val="00AB0508"/>
    <w:rsid w:val="00AB2C46"/>
    <w:rsid w:val="00AB3ED6"/>
    <w:rsid w:val="00AC1E56"/>
    <w:rsid w:val="00AC3F44"/>
    <w:rsid w:val="00AD000C"/>
    <w:rsid w:val="00AD5AC9"/>
    <w:rsid w:val="00AE2FD6"/>
    <w:rsid w:val="00AE4935"/>
    <w:rsid w:val="00AF3A47"/>
    <w:rsid w:val="00AF43BC"/>
    <w:rsid w:val="00AF5429"/>
    <w:rsid w:val="00AF7D33"/>
    <w:rsid w:val="00B02B45"/>
    <w:rsid w:val="00B0347B"/>
    <w:rsid w:val="00B14C15"/>
    <w:rsid w:val="00B15FE4"/>
    <w:rsid w:val="00B1676A"/>
    <w:rsid w:val="00B20629"/>
    <w:rsid w:val="00B23209"/>
    <w:rsid w:val="00B32112"/>
    <w:rsid w:val="00B338CA"/>
    <w:rsid w:val="00B51982"/>
    <w:rsid w:val="00B541BF"/>
    <w:rsid w:val="00B61DE3"/>
    <w:rsid w:val="00B67975"/>
    <w:rsid w:val="00B75DCF"/>
    <w:rsid w:val="00B86366"/>
    <w:rsid w:val="00B9269D"/>
    <w:rsid w:val="00B92C23"/>
    <w:rsid w:val="00B935EE"/>
    <w:rsid w:val="00B967E6"/>
    <w:rsid w:val="00BA0973"/>
    <w:rsid w:val="00BA5527"/>
    <w:rsid w:val="00BA59DB"/>
    <w:rsid w:val="00BB2D3D"/>
    <w:rsid w:val="00BB2F1F"/>
    <w:rsid w:val="00BB6EC9"/>
    <w:rsid w:val="00BC6CF8"/>
    <w:rsid w:val="00BD5407"/>
    <w:rsid w:val="00BD6621"/>
    <w:rsid w:val="00BE094A"/>
    <w:rsid w:val="00BE1650"/>
    <w:rsid w:val="00C029C7"/>
    <w:rsid w:val="00C0372C"/>
    <w:rsid w:val="00C04A5A"/>
    <w:rsid w:val="00C16817"/>
    <w:rsid w:val="00C23CEB"/>
    <w:rsid w:val="00C24F75"/>
    <w:rsid w:val="00C279C3"/>
    <w:rsid w:val="00C32D1A"/>
    <w:rsid w:val="00C357D8"/>
    <w:rsid w:val="00C4028C"/>
    <w:rsid w:val="00C45F3C"/>
    <w:rsid w:val="00C52E0E"/>
    <w:rsid w:val="00C610A6"/>
    <w:rsid w:val="00C62033"/>
    <w:rsid w:val="00C62692"/>
    <w:rsid w:val="00C67A81"/>
    <w:rsid w:val="00C821E0"/>
    <w:rsid w:val="00C82F69"/>
    <w:rsid w:val="00C83692"/>
    <w:rsid w:val="00C865DA"/>
    <w:rsid w:val="00C878B1"/>
    <w:rsid w:val="00C912EA"/>
    <w:rsid w:val="00C925FA"/>
    <w:rsid w:val="00C92CF3"/>
    <w:rsid w:val="00C930A4"/>
    <w:rsid w:val="00C95320"/>
    <w:rsid w:val="00CB21D4"/>
    <w:rsid w:val="00CB3B28"/>
    <w:rsid w:val="00CB7841"/>
    <w:rsid w:val="00CC5B6E"/>
    <w:rsid w:val="00CD41CB"/>
    <w:rsid w:val="00CD6128"/>
    <w:rsid w:val="00CF5C8C"/>
    <w:rsid w:val="00D11002"/>
    <w:rsid w:val="00D1137F"/>
    <w:rsid w:val="00D14013"/>
    <w:rsid w:val="00D21E5A"/>
    <w:rsid w:val="00D22C64"/>
    <w:rsid w:val="00D44907"/>
    <w:rsid w:val="00D458D1"/>
    <w:rsid w:val="00D5044E"/>
    <w:rsid w:val="00D51FAB"/>
    <w:rsid w:val="00D52B18"/>
    <w:rsid w:val="00D57537"/>
    <w:rsid w:val="00D72787"/>
    <w:rsid w:val="00D75289"/>
    <w:rsid w:val="00D77B51"/>
    <w:rsid w:val="00D807DB"/>
    <w:rsid w:val="00D81237"/>
    <w:rsid w:val="00D86633"/>
    <w:rsid w:val="00D9567D"/>
    <w:rsid w:val="00D9728A"/>
    <w:rsid w:val="00DA05F7"/>
    <w:rsid w:val="00DA42BD"/>
    <w:rsid w:val="00DB6634"/>
    <w:rsid w:val="00DC1A1C"/>
    <w:rsid w:val="00DD1F92"/>
    <w:rsid w:val="00DD53D9"/>
    <w:rsid w:val="00DE3686"/>
    <w:rsid w:val="00E01924"/>
    <w:rsid w:val="00E1742B"/>
    <w:rsid w:val="00E2220C"/>
    <w:rsid w:val="00E34543"/>
    <w:rsid w:val="00E50CBE"/>
    <w:rsid w:val="00E61184"/>
    <w:rsid w:val="00E6696B"/>
    <w:rsid w:val="00E83521"/>
    <w:rsid w:val="00E9177B"/>
    <w:rsid w:val="00EA4A7E"/>
    <w:rsid w:val="00EA55D6"/>
    <w:rsid w:val="00EA618C"/>
    <w:rsid w:val="00EB72D0"/>
    <w:rsid w:val="00EC0A19"/>
    <w:rsid w:val="00EC23F5"/>
    <w:rsid w:val="00EC55E4"/>
    <w:rsid w:val="00ED0B7F"/>
    <w:rsid w:val="00ED2E8A"/>
    <w:rsid w:val="00EE4972"/>
    <w:rsid w:val="00EF23C0"/>
    <w:rsid w:val="00EF2FA3"/>
    <w:rsid w:val="00F00892"/>
    <w:rsid w:val="00F02B5E"/>
    <w:rsid w:val="00F04AFB"/>
    <w:rsid w:val="00F14588"/>
    <w:rsid w:val="00F32C81"/>
    <w:rsid w:val="00F42ABE"/>
    <w:rsid w:val="00F4626D"/>
    <w:rsid w:val="00F51E92"/>
    <w:rsid w:val="00F62C12"/>
    <w:rsid w:val="00F706C8"/>
    <w:rsid w:val="00F75EF8"/>
    <w:rsid w:val="00F83F62"/>
    <w:rsid w:val="00F84276"/>
    <w:rsid w:val="00F94314"/>
    <w:rsid w:val="00FA24D9"/>
    <w:rsid w:val="00FB0C2B"/>
    <w:rsid w:val="00FB2972"/>
    <w:rsid w:val="00FC672C"/>
    <w:rsid w:val="00FE18C6"/>
    <w:rsid w:val="00FE36D2"/>
    <w:rsid w:val="00FE5F24"/>
    <w:rsid w:val="00FF3778"/>
    <w:rsid w:val="00FF5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287"/>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1523"/>
    <w:rPr>
      <w:sz w:val="22"/>
      <w:szCs w:val="22"/>
      <w:lang w:val="en-US" w:eastAsia="en-US"/>
    </w:rPr>
  </w:style>
  <w:style w:type="paragraph" w:styleId="Header">
    <w:name w:val="header"/>
    <w:basedOn w:val="Normal"/>
    <w:link w:val="HeaderChar"/>
    <w:uiPriority w:val="99"/>
    <w:unhideWhenUsed/>
    <w:rsid w:val="008C6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287"/>
  </w:style>
  <w:style w:type="paragraph" w:styleId="Footer">
    <w:name w:val="footer"/>
    <w:basedOn w:val="Normal"/>
    <w:link w:val="FooterChar"/>
    <w:uiPriority w:val="99"/>
    <w:unhideWhenUsed/>
    <w:rsid w:val="008C6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287"/>
  </w:style>
  <w:style w:type="paragraph" w:styleId="ListParagraph">
    <w:name w:val="List Paragraph"/>
    <w:basedOn w:val="Normal"/>
    <w:uiPriority w:val="34"/>
    <w:qFormat/>
    <w:rsid w:val="00C16817"/>
    <w:pPr>
      <w:spacing w:after="0" w:line="240" w:lineRule="auto"/>
      <w:ind w:left="720"/>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287"/>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1523"/>
    <w:rPr>
      <w:sz w:val="22"/>
      <w:szCs w:val="22"/>
      <w:lang w:val="en-US" w:eastAsia="en-US"/>
    </w:rPr>
  </w:style>
  <w:style w:type="paragraph" w:styleId="Header">
    <w:name w:val="header"/>
    <w:basedOn w:val="Normal"/>
    <w:link w:val="HeaderChar"/>
    <w:uiPriority w:val="99"/>
    <w:unhideWhenUsed/>
    <w:rsid w:val="008C6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287"/>
  </w:style>
  <w:style w:type="paragraph" w:styleId="Footer">
    <w:name w:val="footer"/>
    <w:basedOn w:val="Normal"/>
    <w:link w:val="FooterChar"/>
    <w:uiPriority w:val="99"/>
    <w:unhideWhenUsed/>
    <w:rsid w:val="008C6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287"/>
  </w:style>
  <w:style w:type="paragraph" w:styleId="ListParagraph">
    <w:name w:val="List Paragraph"/>
    <w:basedOn w:val="Normal"/>
    <w:uiPriority w:val="34"/>
    <w:qFormat/>
    <w:rsid w:val="00C16817"/>
    <w:pPr>
      <w:spacing w:after="0" w:line="240" w:lineRule="auto"/>
      <w:ind w:left="72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F450D-6709-4700-86C0-A60794CEF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1814</Words>
  <Characters>10344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2013-12-23T18:10:00Z</cp:lastPrinted>
  <dcterms:created xsi:type="dcterms:W3CDTF">2016-02-11T08:37:00Z</dcterms:created>
  <dcterms:modified xsi:type="dcterms:W3CDTF">2016-02-11T08:37:00Z</dcterms:modified>
</cp:coreProperties>
</file>