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03" w:rsidRPr="00DC6BD9" w:rsidRDefault="006E4503" w:rsidP="006E4503">
      <w:pPr>
        <w:jc w:val="both"/>
        <w:rPr>
          <w:rFonts w:ascii="Times New Roman" w:hAnsi="Times New Roman" w:cs="Times New Roman"/>
          <w:sz w:val="28"/>
          <w:szCs w:val="28"/>
        </w:rPr>
      </w:pPr>
      <w:bookmarkStart w:id="0" w:name="_GoBack"/>
      <w:bookmarkEnd w:id="0"/>
    </w:p>
    <w:p w:rsidR="006E4503" w:rsidRPr="00DC6BD9" w:rsidRDefault="006E4503" w:rsidP="006E4503">
      <w:pPr>
        <w:jc w:val="both"/>
        <w:rPr>
          <w:rFonts w:ascii="Times New Roman" w:hAnsi="Times New Roman" w:cs="Times New Roman"/>
          <w:sz w:val="28"/>
          <w:szCs w:val="28"/>
        </w:rPr>
      </w:pPr>
      <w:r w:rsidRPr="00DC6BD9">
        <w:rPr>
          <w:rFonts w:ascii="Times New Roman" w:hAnsi="Times New Roman" w:cs="Times New Roman"/>
          <w:noProof/>
          <w:sz w:val="28"/>
          <w:szCs w:val="28"/>
          <w:lang w:val="en-GB" w:eastAsia="en-GB"/>
        </w:rPr>
        <w:drawing>
          <wp:anchor distT="0" distB="0" distL="114300" distR="114300" simplePos="0" relativeHeight="251659264" behindDoc="0" locked="0" layoutInCell="1" allowOverlap="1">
            <wp:simplePos x="0" y="0"/>
            <wp:positionH relativeFrom="column">
              <wp:posOffset>2259330</wp:posOffset>
            </wp:positionH>
            <wp:positionV relativeFrom="paragraph">
              <wp:posOffset>-7620</wp:posOffset>
            </wp:positionV>
            <wp:extent cx="1375410" cy="8686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866775"/>
                    </a:xfrm>
                    <a:prstGeom prst="rect">
                      <a:avLst/>
                    </a:prstGeom>
                    <a:noFill/>
                    <a:ln w="9525">
                      <a:noFill/>
                      <a:miter lim="800000"/>
                      <a:headEnd/>
                      <a:tailEnd/>
                    </a:ln>
                  </pic:spPr>
                </pic:pic>
              </a:graphicData>
            </a:graphic>
          </wp:anchor>
        </w:drawing>
      </w:r>
    </w:p>
    <w:p w:rsidR="006E4503" w:rsidRPr="00DC6BD9" w:rsidRDefault="006E4503" w:rsidP="006E4503">
      <w:pPr>
        <w:jc w:val="both"/>
        <w:rPr>
          <w:rFonts w:ascii="Times New Roman" w:hAnsi="Times New Roman" w:cs="Times New Roman"/>
          <w:sz w:val="28"/>
          <w:szCs w:val="28"/>
        </w:rPr>
      </w:pPr>
    </w:p>
    <w:p w:rsidR="006E4503" w:rsidRPr="00DC6BD9" w:rsidRDefault="006E4503" w:rsidP="006E4503">
      <w:pPr>
        <w:jc w:val="both"/>
        <w:rPr>
          <w:rFonts w:ascii="Times New Roman" w:hAnsi="Times New Roman" w:cs="Times New Roman"/>
          <w:sz w:val="28"/>
          <w:szCs w:val="28"/>
        </w:rPr>
      </w:pPr>
    </w:p>
    <w:p w:rsidR="006E4503" w:rsidRPr="00DC6BD9" w:rsidRDefault="009C3BF1" w:rsidP="006E4503">
      <w:pPr>
        <w:jc w:val="center"/>
        <w:rPr>
          <w:rFonts w:ascii="Times New Roman" w:hAnsi="Times New Roman" w:cs="Times New Roman"/>
          <w:sz w:val="28"/>
          <w:szCs w:val="28"/>
        </w:rPr>
      </w:pPr>
      <w:r w:rsidRPr="00DC6BD9">
        <w:rPr>
          <w:rFonts w:ascii="Times New Roman" w:hAnsi="Times New Roman" w:cs="Times New Roman"/>
          <w:sz w:val="28"/>
          <w:szCs w:val="28"/>
        </w:rPr>
        <w:t>JUDICIARY</w:t>
      </w:r>
    </w:p>
    <w:p w:rsidR="006E4503" w:rsidRPr="00DC6BD9" w:rsidRDefault="009C3BF1" w:rsidP="006E4503">
      <w:pPr>
        <w:jc w:val="center"/>
        <w:rPr>
          <w:rFonts w:ascii="Times New Roman" w:hAnsi="Times New Roman" w:cs="Times New Roman"/>
          <w:sz w:val="28"/>
          <w:szCs w:val="28"/>
        </w:rPr>
      </w:pPr>
      <w:r w:rsidRPr="00DC6BD9">
        <w:rPr>
          <w:rFonts w:ascii="Times New Roman" w:hAnsi="Times New Roman" w:cs="Times New Roman"/>
          <w:sz w:val="28"/>
          <w:szCs w:val="28"/>
        </w:rPr>
        <w:t>IN THE MALAWI SUPREME COURT OF APPEAL</w:t>
      </w:r>
    </w:p>
    <w:p w:rsidR="006E4503" w:rsidRPr="00DC6BD9" w:rsidRDefault="009C3BF1" w:rsidP="006E4503">
      <w:pPr>
        <w:jc w:val="center"/>
        <w:rPr>
          <w:rFonts w:ascii="Times New Roman" w:hAnsi="Times New Roman" w:cs="Times New Roman"/>
          <w:sz w:val="28"/>
          <w:szCs w:val="28"/>
        </w:rPr>
      </w:pPr>
      <w:r w:rsidRPr="00DC6BD9">
        <w:rPr>
          <w:rFonts w:ascii="Times New Roman" w:hAnsi="Times New Roman" w:cs="Times New Roman"/>
          <w:sz w:val="28"/>
          <w:szCs w:val="28"/>
        </w:rPr>
        <w:t>MSCA Civil Appeal No. 48 of 2014</w:t>
      </w:r>
    </w:p>
    <w:p w:rsidR="006E4503" w:rsidRPr="00DC6BD9" w:rsidRDefault="009C3BF1" w:rsidP="006E4503">
      <w:pPr>
        <w:jc w:val="center"/>
        <w:rPr>
          <w:rFonts w:ascii="Times New Roman" w:hAnsi="Times New Roman" w:cs="Times New Roman"/>
          <w:sz w:val="28"/>
          <w:szCs w:val="28"/>
        </w:rPr>
      </w:pPr>
      <w:r w:rsidRPr="00DC6BD9">
        <w:rPr>
          <w:rFonts w:ascii="Times New Roman" w:hAnsi="Times New Roman" w:cs="Times New Roman"/>
          <w:sz w:val="28"/>
          <w:szCs w:val="28"/>
        </w:rPr>
        <w:t>BETWEEN</w:t>
      </w:r>
    </w:p>
    <w:p w:rsidR="006E4503" w:rsidRPr="00DC6BD9" w:rsidRDefault="009C3BF1" w:rsidP="006E4503">
      <w:pPr>
        <w:jc w:val="both"/>
        <w:rPr>
          <w:rFonts w:ascii="Times New Roman" w:hAnsi="Times New Roman" w:cs="Times New Roman"/>
          <w:sz w:val="28"/>
          <w:szCs w:val="28"/>
        </w:rPr>
      </w:pPr>
      <w:r w:rsidRPr="00DC6BD9">
        <w:rPr>
          <w:rFonts w:ascii="Times New Roman" w:hAnsi="Times New Roman" w:cs="Times New Roman"/>
          <w:sz w:val="28"/>
          <w:szCs w:val="28"/>
        </w:rPr>
        <w:t xml:space="preserve">MULLI BROTHERS LIMITED </w:t>
      </w:r>
      <w:r w:rsidRPr="00DC6BD9">
        <w:rPr>
          <w:rFonts w:ascii="Times New Roman" w:hAnsi="Times New Roman" w:cs="Times New Roman"/>
          <w:sz w:val="28"/>
          <w:szCs w:val="28"/>
        </w:rPr>
        <w:tab/>
      </w:r>
      <w:r w:rsidRPr="00DC6BD9">
        <w:rPr>
          <w:rFonts w:ascii="Times New Roman" w:hAnsi="Times New Roman" w:cs="Times New Roman"/>
          <w:sz w:val="28"/>
          <w:szCs w:val="28"/>
        </w:rPr>
        <w:tab/>
      </w:r>
      <w:r w:rsidRPr="00DC6BD9">
        <w:rPr>
          <w:rFonts w:ascii="Times New Roman" w:hAnsi="Times New Roman" w:cs="Times New Roman"/>
          <w:sz w:val="28"/>
          <w:szCs w:val="28"/>
        </w:rPr>
        <w:tab/>
      </w:r>
      <w:r w:rsidR="00C43094" w:rsidRPr="00DC6BD9">
        <w:rPr>
          <w:rFonts w:ascii="Times New Roman" w:hAnsi="Times New Roman" w:cs="Times New Roman"/>
          <w:sz w:val="28"/>
          <w:szCs w:val="28"/>
        </w:rPr>
        <w:tab/>
      </w:r>
      <w:r w:rsidR="00C43094" w:rsidRPr="00DC6BD9">
        <w:rPr>
          <w:rFonts w:ascii="Times New Roman" w:hAnsi="Times New Roman" w:cs="Times New Roman"/>
          <w:sz w:val="28"/>
          <w:szCs w:val="28"/>
        </w:rPr>
        <w:tab/>
      </w:r>
      <w:r w:rsidRPr="00DC6BD9">
        <w:rPr>
          <w:rFonts w:ascii="Times New Roman" w:hAnsi="Times New Roman" w:cs="Times New Roman"/>
          <w:sz w:val="28"/>
          <w:szCs w:val="28"/>
        </w:rPr>
        <w:t>APPELLANT</w:t>
      </w:r>
    </w:p>
    <w:p w:rsidR="006E4503" w:rsidRPr="00DC6BD9" w:rsidRDefault="009C3BF1" w:rsidP="006E4503">
      <w:pPr>
        <w:jc w:val="center"/>
        <w:rPr>
          <w:rFonts w:ascii="Times New Roman" w:hAnsi="Times New Roman" w:cs="Times New Roman"/>
          <w:sz w:val="28"/>
          <w:szCs w:val="28"/>
        </w:rPr>
      </w:pPr>
      <w:r w:rsidRPr="00DC6BD9">
        <w:rPr>
          <w:rFonts w:ascii="Times New Roman" w:hAnsi="Times New Roman" w:cs="Times New Roman"/>
          <w:sz w:val="28"/>
          <w:szCs w:val="28"/>
        </w:rPr>
        <w:t>AND</w:t>
      </w:r>
    </w:p>
    <w:p w:rsidR="006E4503" w:rsidRPr="00DC6BD9" w:rsidRDefault="000D5885" w:rsidP="006E4503">
      <w:pPr>
        <w:jc w:val="both"/>
        <w:rPr>
          <w:rFonts w:ascii="Times New Roman" w:hAnsi="Times New Roman" w:cs="Times New Roman"/>
          <w:sz w:val="28"/>
          <w:szCs w:val="28"/>
        </w:rPr>
      </w:pPr>
      <w:r>
        <w:rPr>
          <w:rFonts w:ascii="Times New Roman" w:hAnsi="Times New Roman" w:cs="Times New Roman"/>
          <w:sz w:val="28"/>
          <w:szCs w:val="28"/>
        </w:rPr>
        <w:t>MALAWI SAVINGS BANK</w:t>
      </w:r>
      <w:r w:rsidR="009C3BF1" w:rsidRPr="00DC6BD9">
        <w:rPr>
          <w:rFonts w:ascii="Times New Roman" w:hAnsi="Times New Roman" w:cs="Times New Roman"/>
          <w:sz w:val="28"/>
          <w:szCs w:val="28"/>
        </w:rPr>
        <w:t xml:space="preserve"> LIMITED</w:t>
      </w:r>
      <w:r w:rsidR="009C3BF1" w:rsidRPr="00DC6BD9">
        <w:rPr>
          <w:rFonts w:ascii="Times New Roman" w:hAnsi="Times New Roman" w:cs="Times New Roman"/>
          <w:sz w:val="28"/>
          <w:szCs w:val="28"/>
        </w:rPr>
        <w:tab/>
      </w:r>
      <w:r w:rsidR="009C3BF1" w:rsidRPr="00DC6BD9">
        <w:rPr>
          <w:rFonts w:ascii="Times New Roman" w:hAnsi="Times New Roman" w:cs="Times New Roman"/>
          <w:sz w:val="28"/>
          <w:szCs w:val="28"/>
        </w:rPr>
        <w:tab/>
      </w:r>
      <w:r w:rsidR="009C3BF1" w:rsidRPr="00DC6BD9">
        <w:rPr>
          <w:rFonts w:ascii="Times New Roman" w:hAnsi="Times New Roman" w:cs="Times New Roman"/>
          <w:sz w:val="28"/>
          <w:szCs w:val="28"/>
        </w:rPr>
        <w:tab/>
      </w:r>
      <w:r w:rsidR="009C3BF1" w:rsidRPr="00DC6BD9">
        <w:rPr>
          <w:rFonts w:ascii="Times New Roman" w:hAnsi="Times New Roman" w:cs="Times New Roman"/>
          <w:sz w:val="28"/>
          <w:szCs w:val="28"/>
        </w:rPr>
        <w:tab/>
        <w:t>RESPONDENT</w:t>
      </w:r>
    </w:p>
    <w:p w:rsidR="006E4503" w:rsidRPr="00DC6BD9" w:rsidRDefault="006E4503" w:rsidP="006E4503">
      <w:pPr>
        <w:jc w:val="both"/>
        <w:rPr>
          <w:rFonts w:ascii="Times New Roman" w:hAnsi="Times New Roman" w:cs="Times New Roman"/>
          <w:sz w:val="28"/>
          <w:szCs w:val="28"/>
          <w:u w:val="single"/>
        </w:rPr>
      </w:pPr>
    </w:p>
    <w:p w:rsidR="006E4503" w:rsidRPr="00DC6BD9" w:rsidRDefault="009C3BF1" w:rsidP="006E4503">
      <w:pPr>
        <w:jc w:val="both"/>
        <w:rPr>
          <w:rFonts w:ascii="Times New Roman" w:hAnsi="Times New Roman" w:cs="Times New Roman"/>
          <w:sz w:val="28"/>
          <w:szCs w:val="28"/>
        </w:rPr>
      </w:pPr>
      <w:r w:rsidRPr="00DC6BD9">
        <w:rPr>
          <w:rFonts w:ascii="Times New Roman" w:hAnsi="Times New Roman" w:cs="Times New Roman"/>
          <w:sz w:val="28"/>
          <w:szCs w:val="28"/>
          <w:u w:val="single"/>
        </w:rPr>
        <w:t>CORAM</w:t>
      </w:r>
      <w:r w:rsidRPr="00DC6BD9">
        <w:rPr>
          <w:rFonts w:ascii="Times New Roman" w:hAnsi="Times New Roman" w:cs="Times New Roman"/>
          <w:sz w:val="28"/>
          <w:szCs w:val="28"/>
        </w:rPr>
        <w:t>:</w:t>
      </w:r>
      <w:r w:rsidR="00C43094" w:rsidRPr="00DC6BD9">
        <w:rPr>
          <w:rFonts w:ascii="Times New Roman" w:hAnsi="Times New Roman" w:cs="Times New Roman"/>
          <w:sz w:val="28"/>
          <w:szCs w:val="28"/>
        </w:rPr>
        <w:t xml:space="preserve"> </w:t>
      </w:r>
      <w:r w:rsidRPr="00DC6BD9">
        <w:rPr>
          <w:rFonts w:ascii="Times New Roman" w:hAnsi="Times New Roman" w:cs="Times New Roman"/>
          <w:sz w:val="28"/>
          <w:szCs w:val="28"/>
        </w:rPr>
        <w:t>D.F. MWAUNGULU, JA</w:t>
      </w:r>
    </w:p>
    <w:p w:rsidR="006E4503" w:rsidRPr="00DC6BD9" w:rsidRDefault="009C3BF1" w:rsidP="006E4503">
      <w:pPr>
        <w:jc w:val="both"/>
        <w:rPr>
          <w:rFonts w:ascii="Times New Roman" w:hAnsi="Times New Roman" w:cs="Times New Roman"/>
          <w:sz w:val="28"/>
          <w:szCs w:val="28"/>
        </w:rPr>
      </w:pPr>
      <w:r w:rsidRPr="00DC6BD9">
        <w:rPr>
          <w:rFonts w:ascii="Times New Roman" w:hAnsi="Times New Roman" w:cs="Times New Roman"/>
          <w:sz w:val="28"/>
          <w:szCs w:val="28"/>
        </w:rPr>
        <w:tab/>
      </w:r>
      <w:r w:rsidR="00C43094" w:rsidRPr="00DC6BD9">
        <w:rPr>
          <w:rFonts w:ascii="Times New Roman" w:hAnsi="Times New Roman" w:cs="Times New Roman"/>
          <w:sz w:val="28"/>
          <w:szCs w:val="28"/>
        </w:rPr>
        <w:t xml:space="preserve"> </w:t>
      </w:r>
      <w:r w:rsidRPr="00DC6BD9">
        <w:rPr>
          <w:rFonts w:ascii="Times New Roman" w:hAnsi="Times New Roman" w:cs="Times New Roman"/>
          <w:sz w:val="28"/>
          <w:szCs w:val="28"/>
        </w:rPr>
        <w:t>Mmeta &amp; Gondwe, Counsel for the Appellant</w:t>
      </w:r>
    </w:p>
    <w:p w:rsidR="006E4503" w:rsidRPr="00DC6BD9" w:rsidRDefault="009C3BF1" w:rsidP="006E4503">
      <w:pPr>
        <w:jc w:val="both"/>
        <w:rPr>
          <w:rFonts w:ascii="Times New Roman" w:hAnsi="Times New Roman" w:cs="Times New Roman"/>
          <w:sz w:val="28"/>
          <w:szCs w:val="28"/>
        </w:rPr>
      </w:pPr>
      <w:r w:rsidRPr="00DC6BD9">
        <w:rPr>
          <w:rFonts w:ascii="Times New Roman" w:hAnsi="Times New Roman" w:cs="Times New Roman"/>
          <w:sz w:val="28"/>
          <w:szCs w:val="28"/>
        </w:rPr>
        <w:tab/>
      </w:r>
      <w:r w:rsidR="00C43094" w:rsidRPr="00DC6BD9">
        <w:rPr>
          <w:rFonts w:ascii="Times New Roman" w:hAnsi="Times New Roman" w:cs="Times New Roman"/>
          <w:sz w:val="28"/>
          <w:szCs w:val="28"/>
        </w:rPr>
        <w:t xml:space="preserve"> </w:t>
      </w:r>
      <w:r w:rsidRPr="00DC6BD9">
        <w:rPr>
          <w:rFonts w:ascii="Times New Roman" w:hAnsi="Times New Roman" w:cs="Times New Roman"/>
          <w:sz w:val="28"/>
          <w:szCs w:val="28"/>
        </w:rPr>
        <w:t>Kauka, Counsel for the respondent</w:t>
      </w:r>
    </w:p>
    <w:p w:rsidR="006B3CB2" w:rsidRPr="00DC6BD9" w:rsidRDefault="009C3BF1" w:rsidP="006E4503">
      <w:pPr>
        <w:jc w:val="both"/>
        <w:rPr>
          <w:rFonts w:ascii="Times New Roman" w:hAnsi="Times New Roman" w:cs="Times New Roman"/>
          <w:sz w:val="28"/>
          <w:szCs w:val="28"/>
        </w:rPr>
      </w:pPr>
      <w:r w:rsidRPr="00DC6BD9">
        <w:rPr>
          <w:rFonts w:ascii="Times New Roman" w:hAnsi="Times New Roman" w:cs="Times New Roman"/>
          <w:sz w:val="28"/>
          <w:szCs w:val="28"/>
        </w:rPr>
        <w:tab/>
      </w:r>
      <w:r w:rsidR="00C43094" w:rsidRPr="00DC6BD9">
        <w:rPr>
          <w:rFonts w:ascii="Times New Roman" w:hAnsi="Times New Roman" w:cs="Times New Roman"/>
          <w:sz w:val="28"/>
          <w:szCs w:val="28"/>
        </w:rPr>
        <w:t xml:space="preserve"> </w:t>
      </w:r>
      <w:r w:rsidRPr="00DC6BD9">
        <w:rPr>
          <w:rFonts w:ascii="Times New Roman" w:hAnsi="Times New Roman" w:cs="Times New Roman"/>
          <w:sz w:val="28"/>
          <w:szCs w:val="28"/>
        </w:rPr>
        <w:t>Minikwa, Official Court Interpreter</w:t>
      </w:r>
    </w:p>
    <w:p w:rsidR="00EF305D" w:rsidRPr="006B3CB2" w:rsidRDefault="009C3BF1">
      <w:pPr>
        <w:rPr>
          <w:rFonts w:ascii="Times New Roman" w:hAnsi="Times New Roman" w:cs="Times New Roman"/>
          <w:sz w:val="24"/>
          <w:szCs w:val="24"/>
          <w:u w:val="single"/>
        </w:rPr>
      </w:pPr>
      <w:r w:rsidRPr="006B3CB2">
        <w:rPr>
          <w:rFonts w:ascii="Times New Roman" w:hAnsi="Times New Roman" w:cs="Times New Roman"/>
          <w:sz w:val="24"/>
          <w:szCs w:val="24"/>
          <w:u w:val="single"/>
        </w:rPr>
        <w:t>Mwaungulu, JA</w:t>
      </w:r>
    </w:p>
    <w:p w:rsidR="006E4503" w:rsidRPr="006B3CB2" w:rsidRDefault="009C3BF1" w:rsidP="006E4503">
      <w:pPr>
        <w:jc w:val="center"/>
        <w:rPr>
          <w:rFonts w:ascii="Times New Roman" w:hAnsi="Times New Roman" w:cs="Times New Roman"/>
          <w:sz w:val="24"/>
          <w:szCs w:val="24"/>
          <w:u w:val="single"/>
        </w:rPr>
      </w:pPr>
      <w:r w:rsidRPr="006B3CB2">
        <w:rPr>
          <w:rFonts w:ascii="Times New Roman" w:hAnsi="Times New Roman" w:cs="Times New Roman"/>
          <w:sz w:val="24"/>
          <w:szCs w:val="24"/>
          <w:u w:val="single"/>
        </w:rPr>
        <w:t>JUDGMENT</w:t>
      </w:r>
    </w:p>
    <w:p w:rsidR="000E5829" w:rsidRPr="006B3CB2" w:rsidRDefault="000E5829">
      <w:pPr>
        <w:pStyle w:val="NormalWeb"/>
        <w:shd w:val="clear" w:color="auto" w:fill="FFFFFF"/>
        <w:spacing w:before="0" w:beforeAutospacing="0" w:after="0" w:afterAutospacing="0" w:line="292" w:lineRule="atLeast"/>
        <w:jc w:val="both"/>
        <w:textAlignment w:val="baseline"/>
      </w:pPr>
      <w:r w:rsidRPr="006B3CB2">
        <w:rPr>
          <w:i/>
        </w:rPr>
        <w:t xml:space="preserve">Précis </w:t>
      </w:r>
      <w:r w:rsidR="009C3BF1" w:rsidRPr="006B3CB2">
        <w:tab/>
      </w:r>
    </w:p>
    <w:p w:rsidR="00233538" w:rsidRPr="006B3CB2" w:rsidRDefault="000E5829" w:rsidP="00F80749">
      <w:pPr>
        <w:pStyle w:val="NormalWeb"/>
        <w:shd w:val="clear" w:color="auto" w:fill="FFFFFF"/>
        <w:spacing w:before="0" w:beforeAutospacing="0" w:after="0" w:afterAutospacing="0" w:line="292" w:lineRule="atLeast"/>
        <w:jc w:val="both"/>
        <w:textAlignment w:val="baseline"/>
      </w:pPr>
      <w:r w:rsidRPr="006B3CB2">
        <w:tab/>
        <w:t>I</w:t>
      </w:r>
      <w:r w:rsidR="00A22329" w:rsidRPr="006B3CB2">
        <w:t xml:space="preserve">f </w:t>
      </w:r>
      <w:r w:rsidR="00655A70" w:rsidRPr="006B3CB2">
        <w:t xml:space="preserve">I was </w:t>
      </w:r>
      <w:r w:rsidR="00A22329" w:rsidRPr="006B3CB2">
        <w:t xml:space="preserve">not dismissing the application for </w:t>
      </w:r>
      <w:r w:rsidR="00C2523F" w:rsidRPr="006B3CB2">
        <w:t xml:space="preserve">want of </w:t>
      </w:r>
      <w:r w:rsidR="00EF3C32" w:rsidRPr="006B3CB2">
        <w:t>jurisdiction,</w:t>
      </w:r>
      <w:r w:rsidR="00A22329" w:rsidRPr="006B3CB2">
        <w:t xml:space="preserve"> I was, on principle going to grant an </w:t>
      </w:r>
      <w:r w:rsidR="000068BF" w:rsidRPr="006B3CB2">
        <w:t>injunction</w:t>
      </w:r>
      <w:r w:rsidR="00A22329" w:rsidRPr="006B3CB2">
        <w:t xml:space="preserve"> pending appeal</w:t>
      </w:r>
      <w:r w:rsidRPr="006B3CB2">
        <w:t xml:space="preserve">. </w:t>
      </w:r>
    </w:p>
    <w:p w:rsidR="006B3CB2" w:rsidRPr="006B3CB2" w:rsidRDefault="006B3CB2">
      <w:pPr>
        <w:pStyle w:val="NormalWeb"/>
        <w:shd w:val="clear" w:color="auto" w:fill="FFFFFF"/>
        <w:spacing w:before="0" w:beforeAutospacing="0" w:after="0" w:afterAutospacing="0" w:line="292" w:lineRule="atLeast"/>
        <w:jc w:val="both"/>
        <w:textAlignment w:val="baseline"/>
      </w:pPr>
    </w:p>
    <w:p w:rsidR="00F640EB" w:rsidRPr="006B3CB2" w:rsidRDefault="00F640EB">
      <w:pPr>
        <w:pStyle w:val="NormalWeb"/>
        <w:shd w:val="clear" w:color="auto" w:fill="FFFFFF"/>
        <w:spacing w:before="0" w:beforeAutospacing="0" w:after="0" w:afterAutospacing="0" w:line="292" w:lineRule="atLeast"/>
        <w:jc w:val="both"/>
        <w:textAlignment w:val="baseline"/>
        <w:rPr>
          <w:i/>
        </w:rPr>
      </w:pPr>
      <w:r w:rsidRPr="006B3CB2">
        <w:rPr>
          <w:i/>
        </w:rPr>
        <w:t>Background</w:t>
      </w:r>
    </w:p>
    <w:p w:rsidR="00F640EB" w:rsidRPr="006B3CB2" w:rsidRDefault="00C2523F">
      <w:pPr>
        <w:pStyle w:val="NormalWeb"/>
        <w:shd w:val="clear" w:color="auto" w:fill="FFFFFF"/>
        <w:spacing w:before="0" w:beforeAutospacing="0" w:after="0" w:afterAutospacing="0" w:line="292" w:lineRule="atLeast"/>
        <w:jc w:val="both"/>
        <w:textAlignment w:val="baseline"/>
      </w:pPr>
      <w:r w:rsidRPr="006B3CB2">
        <w:tab/>
      </w:r>
    </w:p>
    <w:p w:rsidR="00D1333C" w:rsidRPr="006B3CB2" w:rsidRDefault="00F640EB" w:rsidP="00F640EB">
      <w:pPr>
        <w:pStyle w:val="NormalWeb"/>
        <w:shd w:val="clear" w:color="auto" w:fill="FFFFFF"/>
        <w:spacing w:before="0" w:beforeAutospacing="0" w:after="0" w:afterAutospacing="0" w:line="292" w:lineRule="atLeast"/>
        <w:jc w:val="both"/>
        <w:textAlignment w:val="baseline"/>
      </w:pPr>
      <w:r w:rsidRPr="006B3CB2">
        <w:tab/>
        <w:t>T</w:t>
      </w:r>
      <w:r w:rsidR="002F05C3" w:rsidRPr="006B3CB2">
        <w:t>he appellant</w:t>
      </w:r>
      <w:r w:rsidR="004803ED" w:rsidRPr="006B3CB2">
        <w:t xml:space="preserve"> </w:t>
      </w:r>
      <w:r w:rsidR="009C3BF1" w:rsidRPr="006B3CB2">
        <w:t>borrowed</w:t>
      </w:r>
      <w:r w:rsidR="00612F66" w:rsidRPr="006B3CB2">
        <w:t xml:space="preserve"> money </w:t>
      </w:r>
      <w:r w:rsidR="009C3BF1" w:rsidRPr="006B3CB2">
        <w:t xml:space="preserve">from the respondent under </w:t>
      </w:r>
      <w:r w:rsidR="000A78A4" w:rsidRPr="006B3CB2">
        <w:t xml:space="preserve">a </w:t>
      </w:r>
      <w:r w:rsidR="009C3BF1" w:rsidRPr="006B3CB2">
        <w:t xml:space="preserve">mortgage covering property </w:t>
      </w:r>
      <w:r w:rsidR="00743E57" w:rsidRPr="006B3CB2">
        <w:t xml:space="preserve">in the southern region, </w:t>
      </w:r>
      <w:r w:rsidR="000A78A4" w:rsidRPr="006B3CB2">
        <w:t xml:space="preserve">outside </w:t>
      </w:r>
      <w:r w:rsidR="00743E57" w:rsidRPr="006B3CB2">
        <w:t>Blantyre</w:t>
      </w:r>
      <w:r w:rsidR="000A78A4" w:rsidRPr="006B3CB2">
        <w:t xml:space="preserve"> City</w:t>
      </w:r>
      <w:r w:rsidR="00743E57" w:rsidRPr="006B3CB2">
        <w:t>.</w:t>
      </w:r>
      <w:r w:rsidR="009C3BF1" w:rsidRPr="006B3CB2">
        <w:t xml:space="preserve"> After necessary notices, </w:t>
      </w:r>
      <w:r w:rsidR="000A78A4" w:rsidRPr="006B3CB2">
        <w:t>t</w:t>
      </w:r>
      <w:r w:rsidR="002F05C3" w:rsidRPr="006B3CB2">
        <w:t>he respondent</w:t>
      </w:r>
      <w:r w:rsidR="00B02347" w:rsidRPr="006B3CB2">
        <w:t xml:space="preserve"> </w:t>
      </w:r>
      <w:r w:rsidR="009C3BF1" w:rsidRPr="006B3CB2">
        <w:t xml:space="preserve">purported </w:t>
      </w:r>
      <w:r w:rsidR="00B221E4" w:rsidRPr="006B3CB2">
        <w:t>exercising</w:t>
      </w:r>
      <w:r w:rsidR="009C3BF1" w:rsidRPr="006B3CB2">
        <w:t xml:space="preserve"> its power of sale</w:t>
      </w:r>
      <w:r w:rsidR="000A78A4" w:rsidRPr="006B3CB2">
        <w:t>.</w:t>
      </w:r>
      <w:r w:rsidR="009C3BF1" w:rsidRPr="006B3CB2">
        <w:t xml:space="preserve"> </w:t>
      </w:r>
      <w:r w:rsidR="002F05C3" w:rsidRPr="006B3CB2">
        <w:t>The appellant</w:t>
      </w:r>
      <w:r w:rsidR="009C3BF1" w:rsidRPr="006B3CB2">
        <w:t>, startled</w:t>
      </w:r>
      <w:r w:rsidR="00612F66" w:rsidRPr="006B3CB2">
        <w:t>,</w:t>
      </w:r>
      <w:r w:rsidR="009C3BF1" w:rsidRPr="006B3CB2">
        <w:t xml:space="preserve"> fervently and hurriedly </w:t>
      </w:r>
      <w:r w:rsidR="00B02347" w:rsidRPr="006B3CB2">
        <w:t>sued</w:t>
      </w:r>
      <w:r w:rsidR="009C3BF1" w:rsidRPr="006B3CB2">
        <w:t xml:space="preserve"> </w:t>
      </w:r>
      <w:r w:rsidR="000A78A4" w:rsidRPr="006B3CB2">
        <w:t>the</w:t>
      </w:r>
      <w:r w:rsidR="004803ED" w:rsidRPr="006B3CB2">
        <w:t xml:space="preserve"> </w:t>
      </w:r>
      <w:r w:rsidR="00CE11A7" w:rsidRPr="006B3CB2">
        <w:t>respondent</w:t>
      </w:r>
      <w:r w:rsidR="000A78A4" w:rsidRPr="006B3CB2">
        <w:t xml:space="preserve"> </w:t>
      </w:r>
      <w:r w:rsidR="000A78A4" w:rsidRPr="006B3CB2">
        <w:lastRenderedPageBreak/>
        <w:t>c</w:t>
      </w:r>
      <w:r w:rsidR="009C3BF1" w:rsidRPr="006B3CB2">
        <w:t xml:space="preserve">laiming, among other things, </w:t>
      </w:r>
      <w:r w:rsidR="00CE5472" w:rsidRPr="006B3CB2">
        <w:t xml:space="preserve">payment </w:t>
      </w:r>
      <w:r w:rsidR="009C3BF1" w:rsidRPr="006B3CB2">
        <w:t>rescheduling</w:t>
      </w:r>
      <w:r w:rsidR="00CE5472" w:rsidRPr="006B3CB2">
        <w:t>.</w:t>
      </w:r>
      <w:r w:rsidR="00612F66" w:rsidRPr="006B3CB2">
        <w:t xml:space="preserve"> </w:t>
      </w:r>
      <w:r w:rsidR="008C6AB5" w:rsidRPr="006B3CB2">
        <w:t xml:space="preserve">The respondent counterclaimed for the money due on the loan and interest. </w:t>
      </w:r>
      <w:r w:rsidR="00B02347" w:rsidRPr="006B3CB2">
        <w:t>Two days b</w:t>
      </w:r>
      <w:r w:rsidR="009C3BF1" w:rsidRPr="006B3CB2">
        <w:t xml:space="preserve">efore the </w:t>
      </w:r>
      <w:r w:rsidR="00B221E4" w:rsidRPr="006B3CB2">
        <w:t>c</w:t>
      </w:r>
      <w:r w:rsidR="002F05C3" w:rsidRPr="006B3CB2">
        <w:t>ourt below</w:t>
      </w:r>
      <w:r w:rsidR="009C3BF1" w:rsidRPr="006B3CB2">
        <w:t xml:space="preserve"> delivered judgment, the parties applied to the court not to deliver judgment because </w:t>
      </w:r>
      <w:r w:rsidR="00B02347" w:rsidRPr="006B3CB2">
        <w:t>of a compromise</w:t>
      </w:r>
      <w:r w:rsidR="00E2271E">
        <w:t xml:space="preserve"> based on which the </w:t>
      </w:r>
      <w:r w:rsidR="009374AE">
        <w:t>parties</w:t>
      </w:r>
      <w:r w:rsidR="00E2271E">
        <w:t xml:space="preserve"> were to file a consent order</w:t>
      </w:r>
      <w:r w:rsidR="00B02347" w:rsidRPr="006B3CB2">
        <w:t xml:space="preserve">. </w:t>
      </w:r>
      <w:r w:rsidR="00CE11A7" w:rsidRPr="006B3CB2">
        <w:t>Curiously</w:t>
      </w:r>
      <w:r w:rsidR="00B02347" w:rsidRPr="006B3CB2">
        <w:t xml:space="preserve">, the </w:t>
      </w:r>
      <w:r w:rsidR="002F05C3" w:rsidRPr="006B3CB2">
        <w:t>Court below</w:t>
      </w:r>
      <w:r w:rsidR="00B02347" w:rsidRPr="006B3CB2">
        <w:t>, refusing even to file it, nev</w:t>
      </w:r>
      <w:r w:rsidRPr="006B3CB2">
        <w:t>e</w:t>
      </w:r>
      <w:r w:rsidR="00B02347" w:rsidRPr="006B3CB2">
        <w:t xml:space="preserve">r heard the application and, </w:t>
      </w:r>
      <w:r w:rsidR="00CE11A7" w:rsidRPr="006B3CB2">
        <w:t>nevertheless</w:t>
      </w:r>
      <w:r w:rsidR="009C3BF1" w:rsidRPr="006B3CB2">
        <w:t>, delivered</w:t>
      </w:r>
      <w:r w:rsidR="00B02347" w:rsidRPr="006B3CB2">
        <w:t xml:space="preserve"> its judgment, probably already written but not circulated to the parties under </w:t>
      </w:r>
      <w:r w:rsidR="005C10B5" w:rsidRPr="006B3CB2">
        <w:rPr>
          <w:bCs/>
          <w:color w:val="000000"/>
        </w:rPr>
        <w:t>Practice Statement (Supreme Court: Judgments) [1998] 1 WLR 825</w:t>
      </w:r>
      <w:r w:rsidR="00B02347" w:rsidRPr="006B3CB2">
        <w:t>, stating</w:t>
      </w:r>
      <w:r w:rsidR="00612F66" w:rsidRPr="006B3CB2">
        <w:t>:</w:t>
      </w:r>
      <w:r w:rsidR="009C3BF1" w:rsidRPr="006B3CB2">
        <w:t xml:space="preserve"> </w:t>
      </w:r>
    </w:p>
    <w:p w:rsidR="00D1333C" w:rsidRPr="006B3CB2" w:rsidRDefault="009C3BF1" w:rsidP="00D1333C">
      <w:pPr>
        <w:pStyle w:val="NormalWeb"/>
        <w:shd w:val="clear" w:color="auto" w:fill="FFFFFF"/>
        <w:spacing w:line="292" w:lineRule="atLeast"/>
        <w:jc w:val="both"/>
        <w:textAlignment w:val="baseline"/>
      </w:pPr>
      <w:r w:rsidRPr="006B3CB2">
        <w:rPr>
          <w:i/>
        </w:rPr>
        <w:tab/>
        <w:t>“At the last day of hearing on 18</w:t>
      </w:r>
      <w:r w:rsidRPr="006B3CB2">
        <w:rPr>
          <w:i/>
          <w:vertAlign w:val="superscript"/>
        </w:rPr>
        <w:t>th</w:t>
      </w:r>
      <w:r w:rsidRPr="006B3CB2">
        <w:rPr>
          <w:i/>
        </w:rPr>
        <w:t xml:space="preserve"> August, 2014, I gave counsel for the Plaintiff two </w:t>
      </w:r>
      <w:r w:rsidR="00A621E6">
        <w:rPr>
          <w:i/>
        </w:rPr>
        <w:tab/>
      </w:r>
      <w:r w:rsidRPr="006B3CB2">
        <w:rPr>
          <w:i/>
        </w:rPr>
        <w:t xml:space="preserve">weeks to file submissions in line with order 19 rule 2 of the </w:t>
      </w:r>
      <w:r w:rsidR="00B4291E" w:rsidRPr="006B3CB2">
        <w:rPr>
          <w:i/>
        </w:rPr>
        <w:tab/>
      </w:r>
      <w:r w:rsidR="002F05C3" w:rsidRPr="006B3CB2">
        <w:rPr>
          <w:i/>
        </w:rPr>
        <w:t>Court below</w:t>
      </w:r>
      <w:r w:rsidRPr="006B3CB2">
        <w:rPr>
          <w:i/>
        </w:rPr>
        <w:t xml:space="preserve"> Rules.  Mr </w:t>
      </w:r>
      <w:r w:rsidR="00F640EB" w:rsidRPr="006B3CB2">
        <w:rPr>
          <w:i/>
        </w:rPr>
        <w:tab/>
      </w:r>
      <w:r w:rsidRPr="006B3CB2">
        <w:rPr>
          <w:i/>
        </w:rPr>
        <w:t xml:space="preserve">Kauka for the Defendant duly complied with this directive.  However, Mr. Gondwe for </w:t>
      </w:r>
      <w:r w:rsidR="00A621E6">
        <w:rPr>
          <w:i/>
        </w:rPr>
        <w:tab/>
      </w:r>
      <w:r w:rsidRPr="006B3CB2">
        <w:rPr>
          <w:i/>
        </w:rPr>
        <w:t>the Plaintiff did not.  The court was then surprised when in the afternoon of 17</w:t>
      </w:r>
      <w:r w:rsidRPr="006B3CB2">
        <w:rPr>
          <w:i/>
          <w:vertAlign w:val="superscript"/>
        </w:rPr>
        <w:t>th</w:t>
      </w:r>
      <w:r w:rsidRPr="006B3CB2">
        <w:rPr>
          <w:i/>
        </w:rPr>
        <w:t xml:space="preserve"> </w:t>
      </w:r>
      <w:r w:rsidR="00F640EB" w:rsidRPr="006B3CB2">
        <w:rPr>
          <w:i/>
        </w:rPr>
        <w:tab/>
      </w:r>
      <w:r w:rsidRPr="006B3CB2">
        <w:rPr>
          <w:i/>
        </w:rPr>
        <w:t xml:space="preserve">September, 2014 Mr Gondwe brought a strange summons for this Court to stay delivery </w:t>
      </w:r>
      <w:r w:rsidR="00A621E6">
        <w:rPr>
          <w:i/>
        </w:rPr>
        <w:tab/>
      </w:r>
      <w:r w:rsidRPr="006B3CB2">
        <w:rPr>
          <w:i/>
        </w:rPr>
        <w:t xml:space="preserve">of its judgment pending the recording of a consent judgment between the parties. The </w:t>
      </w:r>
      <w:r w:rsidR="00F640EB" w:rsidRPr="006B3CB2">
        <w:rPr>
          <w:i/>
        </w:rPr>
        <w:tab/>
      </w:r>
      <w:r w:rsidRPr="006B3CB2">
        <w:rPr>
          <w:i/>
        </w:rPr>
        <w:t xml:space="preserve">Court </w:t>
      </w:r>
      <w:r w:rsidR="00B4291E" w:rsidRPr="006B3CB2">
        <w:rPr>
          <w:i/>
        </w:rPr>
        <w:tab/>
      </w:r>
      <w:r w:rsidRPr="006B3CB2">
        <w:rPr>
          <w:i/>
        </w:rPr>
        <w:t xml:space="preserve">declined to issue this summons. I must say that the conduct of the Plaintiff’s </w:t>
      </w:r>
      <w:r w:rsidR="00F640EB" w:rsidRPr="006B3CB2">
        <w:rPr>
          <w:i/>
        </w:rPr>
        <w:tab/>
      </w:r>
      <w:r w:rsidRPr="006B3CB2">
        <w:rPr>
          <w:i/>
        </w:rPr>
        <w:t>attorneys in</w:t>
      </w:r>
      <w:r w:rsidR="00446AA3" w:rsidRPr="006B3CB2">
        <w:rPr>
          <w:i/>
        </w:rPr>
        <w:t xml:space="preserve"> </w:t>
      </w:r>
      <w:r w:rsidRPr="006B3CB2">
        <w:rPr>
          <w:i/>
        </w:rPr>
        <w:t xml:space="preserve">these proceedings has been far from impressive. As </w:t>
      </w:r>
      <w:r w:rsidR="00446AA3" w:rsidRPr="006B3CB2">
        <w:rPr>
          <w:i/>
        </w:rPr>
        <w:t>observed</w:t>
      </w:r>
      <w:r w:rsidRPr="006B3CB2">
        <w:rPr>
          <w:i/>
        </w:rPr>
        <w:t xml:space="preserve"> by the Supreme </w:t>
      </w:r>
      <w:r w:rsidR="00A621E6">
        <w:rPr>
          <w:i/>
        </w:rPr>
        <w:tab/>
      </w:r>
      <w:r w:rsidRPr="006B3CB2">
        <w:rPr>
          <w:i/>
        </w:rPr>
        <w:t xml:space="preserve">Court of Appeal, these attorneys do not seem to be advising their client properly.  </w:t>
      </w:r>
      <w:r w:rsidR="00A621E6">
        <w:rPr>
          <w:i/>
        </w:rPr>
        <w:tab/>
      </w:r>
      <w:r w:rsidRPr="006B3CB2">
        <w:rPr>
          <w:i/>
        </w:rPr>
        <w:t xml:space="preserve">Perhaps it is the lay client who is advising the lawyers on matters of law. This is very </w:t>
      </w:r>
      <w:r w:rsidR="00A621E6">
        <w:rPr>
          <w:i/>
        </w:rPr>
        <w:tab/>
      </w:r>
      <w:r w:rsidRPr="006B3CB2">
        <w:rPr>
          <w:i/>
        </w:rPr>
        <w:t>unfortunate.</w:t>
      </w:r>
      <w:r w:rsidRPr="006B3CB2">
        <w:t>”</w:t>
      </w:r>
    </w:p>
    <w:p w:rsidR="00F80749" w:rsidRPr="006B3CB2" w:rsidRDefault="00D1333C" w:rsidP="00655A70">
      <w:pPr>
        <w:pStyle w:val="NormalWeb"/>
        <w:jc w:val="both"/>
        <w:rPr>
          <w:bCs/>
          <w:color w:val="000000"/>
        </w:rPr>
      </w:pPr>
      <w:r w:rsidRPr="006B3CB2">
        <w:t xml:space="preserve"> </w:t>
      </w:r>
      <w:r w:rsidR="00CC5593" w:rsidRPr="006B3CB2">
        <w:tab/>
      </w:r>
      <w:r w:rsidR="008C6AB5" w:rsidRPr="006B3CB2">
        <w:t xml:space="preserve">The court below </w:t>
      </w:r>
      <w:r w:rsidR="005F526A" w:rsidRPr="006B3CB2">
        <w:t xml:space="preserve">in its judgment </w:t>
      </w:r>
      <w:r w:rsidR="008C6AB5" w:rsidRPr="006B3CB2">
        <w:t xml:space="preserve">dismissed the appellant’s action and found for the respondent on the counterclaim. </w:t>
      </w:r>
      <w:r w:rsidR="00F80749" w:rsidRPr="006B3CB2">
        <w:t xml:space="preserve">The appellant appealed and </w:t>
      </w:r>
      <w:r w:rsidR="008C6AB5" w:rsidRPr="006B3CB2">
        <w:t xml:space="preserve">applied for stay of execution </w:t>
      </w:r>
      <w:r w:rsidR="00F80749" w:rsidRPr="006B3CB2">
        <w:t xml:space="preserve">pending appeal </w:t>
      </w:r>
      <w:r w:rsidR="008C6AB5" w:rsidRPr="006B3CB2">
        <w:t xml:space="preserve">on the monetary judgment. </w:t>
      </w:r>
      <w:r w:rsidR="00F80749" w:rsidRPr="006B3CB2">
        <w:t>The respondent, p</w:t>
      </w:r>
      <w:r w:rsidR="008C6AB5" w:rsidRPr="006B3CB2">
        <w:t xml:space="preserve">rompted by some comments at the hearing, proceeded to exercise the power of sale under the </w:t>
      </w:r>
      <w:r w:rsidR="00F80749" w:rsidRPr="006B3CB2">
        <w:t>mortgage. The</w:t>
      </w:r>
      <w:r w:rsidR="002F05C3" w:rsidRPr="006B3CB2">
        <w:t xml:space="preserve"> appellant</w:t>
      </w:r>
      <w:r w:rsidR="004233B1" w:rsidRPr="006B3CB2">
        <w:t xml:space="preserve"> </w:t>
      </w:r>
      <w:r w:rsidR="00F80749" w:rsidRPr="006B3CB2">
        <w:t>before the court delivered its judgment</w:t>
      </w:r>
      <w:r w:rsidR="00B221E4" w:rsidRPr="006B3CB2">
        <w:t xml:space="preserve"> </w:t>
      </w:r>
      <w:r w:rsidR="00F80749" w:rsidRPr="006B3CB2">
        <w:t xml:space="preserve">on his application for stay of execution </w:t>
      </w:r>
      <w:r w:rsidR="00B221E4" w:rsidRPr="006B3CB2">
        <w:t>applie</w:t>
      </w:r>
      <w:r w:rsidR="00F80749" w:rsidRPr="006B3CB2">
        <w:t>d</w:t>
      </w:r>
      <w:r w:rsidR="00B221E4" w:rsidRPr="006B3CB2">
        <w:t xml:space="preserve"> for an injunction pending appeal </w:t>
      </w:r>
      <w:r w:rsidR="0070766D" w:rsidRPr="006B3CB2">
        <w:t xml:space="preserve">to restrain the respondent from </w:t>
      </w:r>
      <w:r w:rsidR="00F80749" w:rsidRPr="006B3CB2">
        <w:t>exercising</w:t>
      </w:r>
      <w:r w:rsidR="0070766D" w:rsidRPr="006B3CB2">
        <w:t xml:space="preserve"> the power of sale under the mortgage.</w:t>
      </w:r>
      <w:r w:rsidR="00F80749" w:rsidRPr="006B3CB2">
        <w:t xml:space="preserve"> The full court delivered its judgment refusing stay before this order. This decision follows a majority of a full court, I dissenting, refusin</w:t>
      </w:r>
      <w:r w:rsidR="005F526A" w:rsidRPr="006B3CB2">
        <w:t>g</w:t>
      </w:r>
      <w:r w:rsidR="00F80749" w:rsidRPr="006B3CB2">
        <w:t xml:space="preserve"> stay of execution pending appeal. That decision has little, if any, impact on this application, to restrain the respondent from exercising the power of sale under the mortgage.</w:t>
      </w:r>
      <w:r w:rsidR="00F80749" w:rsidRPr="006B3CB2">
        <w:rPr>
          <w:bCs/>
          <w:color w:val="000000"/>
        </w:rPr>
        <w:t xml:space="preserve">  </w:t>
      </w:r>
    </w:p>
    <w:p w:rsidR="00F80749" w:rsidRPr="006B3CB2" w:rsidRDefault="00F80749" w:rsidP="00F80749">
      <w:pPr>
        <w:pStyle w:val="NormalWeb"/>
        <w:shd w:val="clear" w:color="auto" w:fill="FFFFFF"/>
        <w:spacing w:before="0" w:beforeAutospacing="0" w:after="0" w:afterAutospacing="0" w:line="292" w:lineRule="atLeast"/>
        <w:jc w:val="both"/>
        <w:textAlignment w:val="baseline"/>
        <w:rPr>
          <w:bCs/>
          <w:color w:val="000000"/>
        </w:rPr>
      </w:pPr>
      <w:r w:rsidRPr="006B3CB2">
        <w:rPr>
          <w:bCs/>
          <w:color w:val="000000"/>
        </w:rPr>
        <w:tab/>
        <w:t xml:space="preserve">The respondent cannot directly execute on, land and realty, the subject of this mortgage. For monetary judgments, which this one is, warrants of execution can only be against movable property. Warrants of execution, except for possession of land, do not apply to immovable property. As I understand it, the properties subjects of this mortgage are not, by their situation, registered land under the Registered Land Act. According to the only two Government Notices, the Registered Land Act only applies, respectively to Blantyre and Lilongwe cities. Under the Sheriffs Act, the judgment creditor can, under the Registered Land Act, whether or not there has been execution against movable property, obtain a charging order. The properties the subject of this mortgage are situate in places other than Blantyre and Lilongwe cities and are, therefore, outside the scope of the Registered Land Act. To them, sections </w:t>
      </w:r>
      <w:r w:rsidR="005F1FC2" w:rsidRPr="006B3CB2">
        <w:rPr>
          <w:bCs/>
          <w:color w:val="000000"/>
        </w:rPr>
        <w:t xml:space="preserve">25 to 39 of the Sheriffs Act </w:t>
      </w:r>
      <w:r w:rsidRPr="006B3CB2">
        <w:rPr>
          <w:bCs/>
          <w:color w:val="000000"/>
        </w:rPr>
        <w:t xml:space="preserve">apply. Consequently, the power of sale, envisaged in the Sheriffs Act, only arises if there is a charging order and a judgment creditor obtains a specific court order to sell the land by public auction. </w:t>
      </w:r>
      <w:r w:rsidR="005F1FC2" w:rsidRPr="006B3CB2">
        <w:rPr>
          <w:bCs/>
          <w:color w:val="000000"/>
        </w:rPr>
        <w:t xml:space="preserve">The judgment creditor must, however, have a return nulla bola on a writ of fieri facias. </w:t>
      </w:r>
      <w:r w:rsidRPr="006B3CB2">
        <w:rPr>
          <w:bCs/>
          <w:color w:val="000000"/>
        </w:rPr>
        <w:t xml:space="preserve">Clearly, therefore, the respondent was not proceeding under the judgment of the Court below </w:t>
      </w:r>
      <w:r w:rsidRPr="006B3CB2">
        <w:rPr>
          <w:bCs/>
          <w:color w:val="000000"/>
        </w:rPr>
        <w:lastRenderedPageBreak/>
        <w:t>when it advertised the properties for sale. The respondent was acting under the power under the mortgage. To both powers of sale, therefore, the order staying execution does not apply.</w:t>
      </w:r>
    </w:p>
    <w:p w:rsidR="00CB7040" w:rsidRPr="006B3CB2" w:rsidRDefault="00F80749" w:rsidP="00F80749">
      <w:pPr>
        <w:pStyle w:val="NormalWeb"/>
        <w:shd w:val="clear" w:color="auto" w:fill="FFFFFF"/>
        <w:spacing w:before="0" w:beforeAutospacing="0" w:after="0" w:afterAutospacing="0" w:line="292" w:lineRule="atLeast"/>
        <w:jc w:val="both"/>
        <w:textAlignment w:val="baseline"/>
        <w:rPr>
          <w:bCs/>
          <w:color w:val="000000"/>
        </w:rPr>
      </w:pPr>
      <w:r w:rsidRPr="006B3CB2">
        <w:rPr>
          <w:bCs/>
          <w:color w:val="000000"/>
        </w:rPr>
        <w:tab/>
      </w:r>
    </w:p>
    <w:p w:rsidR="00E2271E" w:rsidRDefault="00E2271E" w:rsidP="00CB7040">
      <w:pPr>
        <w:pStyle w:val="NormalWeb"/>
        <w:shd w:val="clear" w:color="auto" w:fill="FFFFFF"/>
        <w:spacing w:before="0" w:beforeAutospacing="0" w:after="0" w:afterAutospacing="0" w:line="292" w:lineRule="atLeast"/>
        <w:jc w:val="both"/>
        <w:textAlignment w:val="baseline"/>
        <w:rPr>
          <w:i/>
        </w:rPr>
      </w:pPr>
      <w:r>
        <w:rPr>
          <w:i/>
        </w:rPr>
        <w:t>Principles on which a court grants an injunction pending appeal</w:t>
      </w:r>
    </w:p>
    <w:p w:rsidR="00E2271E" w:rsidRDefault="00F80749" w:rsidP="00CB7040">
      <w:pPr>
        <w:pStyle w:val="NormalWeb"/>
        <w:shd w:val="clear" w:color="auto" w:fill="FFFFFF"/>
        <w:spacing w:before="0" w:beforeAutospacing="0" w:after="0" w:afterAutospacing="0" w:line="292" w:lineRule="atLeast"/>
        <w:jc w:val="both"/>
        <w:textAlignment w:val="baseline"/>
      </w:pPr>
      <w:r w:rsidRPr="006B3CB2">
        <w:tab/>
      </w:r>
    </w:p>
    <w:p w:rsidR="001C5387" w:rsidRPr="006B3CB2" w:rsidRDefault="00E2271E" w:rsidP="00CB7040">
      <w:pPr>
        <w:pStyle w:val="NormalWeb"/>
        <w:shd w:val="clear" w:color="auto" w:fill="FFFFFF"/>
        <w:spacing w:before="0" w:beforeAutospacing="0" w:after="0" w:afterAutospacing="0" w:line="292" w:lineRule="atLeast"/>
        <w:jc w:val="both"/>
        <w:textAlignment w:val="baseline"/>
      </w:pPr>
      <w:r>
        <w:tab/>
      </w:r>
      <w:r w:rsidR="00F80749" w:rsidRPr="006B3CB2">
        <w:t>This application and the application for stay of execution pending presuppose an appeal to this court</w:t>
      </w:r>
      <w:r w:rsidR="005F526A" w:rsidRPr="006B3CB2">
        <w:t xml:space="preserve"> premised on that the judgment of the court below was the operating </w:t>
      </w:r>
      <w:r w:rsidR="005F1FC2" w:rsidRPr="006B3CB2">
        <w:t>judgment</w:t>
      </w:r>
      <w:r w:rsidR="00F80749" w:rsidRPr="006B3CB2">
        <w:t xml:space="preserve">. The appellant, however, in its subsequent purported appeal and its application to stay execution and interim injunction misinterpreted the implication of the judgment of the Court below. </w:t>
      </w:r>
      <w:r w:rsidR="00655A70" w:rsidRPr="006B3CB2">
        <w:t xml:space="preserve">This court, however, has power to grant an injunction pending appeal and based on </w:t>
      </w:r>
      <w:r w:rsidR="00655A70" w:rsidRPr="006B3CB2">
        <w:rPr>
          <w:i/>
        </w:rPr>
        <w:t>American Cyanamid Ltd v Ethicon Ltd</w:t>
      </w:r>
      <w:r w:rsidR="00655A70" w:rsidRPr="006B3CB2">
        <w:t xml:space="preserve"> </w:t>
      </w:r>
      <w:r w:rsidR="00655A70" w:rsidRPr="006B3CB2">
        <w:rPr>
          <w:i/>
          <w:lang w:val="en-GB"/>
        </w:rPr>
        <w:t xml:space="preserve">American Cyanamid v Ethicon </w:t>
      </w:r>
      <w:r w:rsidR="00655A70" w:rsidRPr="006B3CB2">
        <w:t>[</w:t>
      </w:r>
      <w:r w:rsidR="00655A70" w:rsidRPr="006B3CB2">
        <w:rPr>
          <w:lang w:val="en-GB"/>
        </w:rPr>
        <w:t>1975] A.C. 396; [1975] 2 W.L.R. 316</w:t>
      </w:r>
      <w:r w:rsidR="001C5387" w:rsidRPr="006B3CB2">
        <w:rPr>
          <w:lang w:val="en-GB"/>
        </w:rPr>
        <w:t xml:space="preserve"> (</w:t>
      </w:r>
      <w:r w:rsidR="001C5387" w:rsidRPr="006B3CB2">
        <w:rPr>
          <w:i/>
          <w:lang w:val="en-GB"/>
        </w:rPr>
        <w:t xml:space="preserve">Green Communications Ltd and another v Standard Bank </w:t>
      </w:r>
      <w:r w:rsidR="001C5387" w:rsidRPr="006B3CB2">
        <w:rPr>
          <w:lang w:val="en-GB"/>
        </w:rPr>
        <w:t xml:space="preserve">(2015) Civil Appeal Case No 29 (MSCA) (unreported); </w:t>
      </w:r>
      <w:r w:rsidR="001C5387" w:rsidRPr="006B3CB2">
        <w:rPr>
          <w:i/>
          <w:iCs/>
        </w:rPr>
        <w:t>Ketchum International v Group Public Relation Holdings</w:t>
      </w:r>
      <w:r w:rsidR="001C5387" w:rsidRPr="006B3CB2">
        <w:rPr>
          <w:rStyle w:val="apple-converted-space"/>
          <w:color w:val="000000"/>
        </w:rPr>
        <w:t> </w:t>
      </w:r>
      <w:r w:rsidR="001C5387" w:rsidRPr="006B3CB2">
        <w:t>[1997] 1 WLR 4)</w:t>
      </w:r>
      <w:r w:rsidR="00655A70" w:rsidRPr="006B3CB2">
        <w:t>.</w:t>
      </w:r>
      <w:r w:rsidR="00655A70" w:rsidRPr="006B3CB2">
        <w:rPr>
          <w:lang w:val="en-GB"/>
        </w:rPr>
        <w:t xml:space="preserve"> </w:t>
      </w:r>
      <w:r w:rsidR="001C5387" w:rsidRPr="006B3CB2">
        <w:rPr>
          <w:lang w:val="en-GB"/>
        </w:rPr>
        <w:t xml:space="preserve">In </w:t>
      </w:r>
      <w:r w:rsidR="001C5387" w:rsidRPr="006B3CB2">
        <w:rPr>
          <w:u w:val="single"/>
        </w:rPr>
        <w:t>In</w:t>
      </w:r>
      <w:r w:rsidR="001C5387" w:rsidRPr="006B3CB2">
        <w:rPr>
          <w:b/>
          <w:u w:val="single"/>
        </w:rPr>
        <w:t xml:space="preserve"> </w:t>
      </w:r>
      <w:r w:rsidR="001C5387" w:rsidRPr="006B3CB2">
        <w:rPr>
          <w:b/>
          <w:i/>
          <w:u w:val="single"/>
        </w:rPr>
        <w:t xml:space="preserve">Norvatis AG v Hospira UK Ltd </w:t>
      </w:r>
      <w:r w:rsidR="001C5387" w:rsidRPr="006B3CB2">
        <w:rPr>
          <w:b/>
          <w:u w:val="single"/>
        </w:rPr>
        <w:t xml:space="preserve">[2013] </w:t>
      </w:r>
      <w:r w:rsidR="001C5387" w:rsidRPr="006B3CB2">
        <w:rPr>
          <w:u w:val="single"/>
        </w:rPr>
        <w:t>EWCA Civ 583, Floyd LJ with who Lewison an</w:t>
      </w:r>
      <w:r>
        <w:rPr>
          <w:u w:val="single"/>
        </w:rPr>
        <w:t>d</w:t>
      </w:r>
      <w:r w:rsidR="001C5387" w:rsidRPr="006B3CB2">
        <w:rPr>
          <w:u w:val="single"/>
        </w:rPr>
        <w:t xml:space="preserve"> Kitchin LJJ agreed, approved this statement from the transcript of </w:t>
      </w:r>
      <w:r w:rsidR="00CB7040" w:rsidRPr="006B3CB2">
        <w:rPr>
          <w:u w:val="single"/>
        </w:rPr>
        <w:t>the judgment of Pumfrey J in</w:t>
      </w:r>
      <w:r w:rsidR="00CB7040" w:rsidRPr="006B3CB2">
        <w:rPr>
          <w:b/>
          <w:u w:val="single"/>
        </w:rPr>
        <w:t xml:space="preserve"> </w:t>
      </w:r>
      <w:r w:rsidR="001C5387" w:rsidRPr="006B3CB2">
        <w:rPr>
          <w:i/>
          <w:iCs/>
        </w:rPr>
        <w:t>Servier v Apotex</w:t>
      </w:r>
      <w:r w:rsidR="001C5387" w:rsidRPr="006B3CB2">
        <w:rPr>
          <w:rStyle w:val="apple-converted-space"/>
          <w:color w:val="000000"/>
        </w:rPr>
        <w:t> </w:t>
      </w:r>
      <w:r w:rsidR="001C5387" w:rsidRPr="006B3CB2">
        <w:t>(unreported, 6 July 2007)</w:t>
      </w:r>
      <w:r w:rsidR="00CB7040" w:rsidRPr="006B3CB2">
        <w:t>:</w:t>
      </w:r>
      <w:r w:rsidR="001C5387" w:rsidRPr="006B3CB2">
        <w:t xml:space="preserve"> </w:t>
      </w:r>
    </w:p>
    <w:p w:rsidR="00CB7040" w:rsidRPr="006B3CB2" w:rsidRDefault="00CB7040" w:rsidP="001C5387">
      <w:pPr>
        <w:ind w:left="720"/>
        <w:rPr>
          <w:rFonts w:ascii="Times New Roman" w:hAnsi="Times New Roman" w:cs="Times New Roman"/>
          <w:color w:val="000000"/>
          <w:sz w:val="24"/>
          <w:szCs w:val="24"/>
        </w:rPr>
      </w:pPr>
    </w:p>
    <w:p w:rsidR="00B107A4" w:rsidRPr="006B3CB2" w:rsidRDefault="001C5387" w:rsidP="00B4291E">
      <w:pPr>
        <w:ind w:firstLine="720"/>
        <w:jc w:val="both"/>
        <w:rPr>
          <w:rFonts w:ascii="Times New Roman" w:hAnsi="Times New Roman" w:cs="Times New Roman"/>
          <w:i/>
          <w:color w:val="000000"/>
          <w:sz w:val="24"/>
          <w:szCs w:val="24"/>
        </w:rPr>
      </w:pPr>
      <w:r w:rsidRPr="006B3CB2">
        <w:rPr>
          <w:rFonts w:ascii="Times New Roman" w:hAnsi="Times New Roman" w:cs="Times New Roman"/>
          <w:i/>
          <w:color w:val="000000"/>
          <w:sz w:val="24"/>
          <w:szCs w:val="24"/>
        </w:rPr>
        <w:t xml:space="preserve">"In circumstances such as the present, I can see no reason why the familiar </w:t>
      </w:r>
      <w:r w:rsidR="00B4291E" w:rsidRPr="006B3CB2">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principles of</w:t>
      </w:r>
      <w:r w:rsidRPr="006B3CB2">
        <w:rPr>
          <w:rStyle w:val="apple-converted-space"/>
          <w:rFonts w:ascii="Times New Roman" w:hAnsi="Times New Roman" w:cs="Times New Roman"/>
          <w:i/>
          <w:color w:val="000000"/>
          <w:sz w:val="24"/>
          <w:szCs w:val="24"/>
        </w:rPr>
        <w:t> </w:t>
      </w:r>
      <w:r w:rsidRPr="006B3CB2">
        <w:rPr>
          <w:rFonts w:ascii="Times New Roman" w:hAnsi="Times New Roman" w:cs="Times New Roman"/>
          <w:i/>
          <w:iCs/>
          <w:color w:val="000000"/>
          <w:sz w:val="24"/>
          <w:szCs w:val="24"/>
        </w:rPr>
        <w:t>American Cyanamid v Ethicon</w:t>
      </w:r>
      <w:r w:rsidRPr="006B3CB2">
        <w:rPr>
          <w:rFonts w:ascii="Times New Roman" w:hAnsi="Times New Roman" w:cs="Times New Roman"/>
          <w:i/>
          <w:color w:val="000000"/>
          <w:sz w:val="24"/>
          <w:szCs w:val="24"/>
        </w:rPr>
        <w:t xml:space="preserve">, with the necessary qualification that the </w:t>
      </w:r>
      <w:r w:rsidR="00A621E6">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 xml:space="preserve">question is no longer whether there is a triable issue, but whether </w:t>
      </w:r>
      <w:r w:rsidR="00B4291E" w:rsidRPr="006B3CB2">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 xml:space="preserve">there is a prospect of </w:t>
      </w:r>
      <w:r w:rsidR="00A621E6">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 xml:space="preserve">an arguable appeal should [not be] the principles to apply. And so in a case in which I </w:t>
      </w:r>
      <w:r w:rsidR="00A621E6">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 xml:space="preserve">thought there was a real prospect of </w:t>
      </w:r>
      <w:r w:rsidR="00B4291E" w:rsidRPr="006B3CB2">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 xml:space="preserve">success on an appeal, I would myself be inclined to </w:t>
      </w:r>
      <w:r w:rsidR="00A621E6">
        <w:rPr>
          <w:rFonts w:ascii="Times New Roman" w:hAnsi="Times New Roman" w:cs="Times New Roman"/>
          <w:i/>
          <w:color w:val="000000"/>
          <w:sz w:val="24"/>
          <w:szCs w:val="24"/>
        </w:rPr>
        <w:tab/>
      </w:r>
      <w:r w:rsidRPr="006B3CB2">
        <w:rPr>
          <w:rFonts w:ascii="Times New Roman" w:hAnsi="Times New Roman" w:cs="Times New Roman"/>
          <w:i/>
          <w:color w:val="000000"/>
          <w:sz w:val="24"/>
          <w:szCs w:val="24"/>
        </w:rPr>
        <w:t>continue the injunctive relief if it had been granted before trial."</w:t>
      </w:r>
    </w:p>
    <w:p w:rsidR="00B107A4" w:rsidRPr="006B3CB2" w:rsidRDefault="00B107A4" w:rsidP="00B107A4">
      <w:pPr>
        <w:rPr>
          <w:rFonts w:ascii="Times New Roman" w:hAnsi="Times New Roman" w:cs="Times New Roman"/>
          <w:color w:val="000000"/>
          <w:sz w:val="24"/>
          <w:szCs w:val="24"/>
        </w:rPr>
      </w:pPr>
      <w:r w:rsidRPr="006B3CB2">
        <w:rPr>
          <w:rFonts w:ascii="Times New Roman" w:eastAsia="Times New Roman" w:hAnsi="Times New Roman" w:cs="Times New Roman"/>
          <w:iCs/>
          <w:color w:val="000000"/>
          <w:sz w:val="24"/>
          <w:szCs w:val="24"/>
        </w:rPr>
        <w:t xml:space="preserve">In </w:t>
      </w:r>
      <w:r w:rsidRPr="006B3CB2">
        <w:rPr>
          <w:rFonts w:ascii="Times New Roman" w:eastAsia="Times New Roman" w:hAnsi="Times New Roman" w:cs="Times New Roman"/>
          <w:i/>
          <w:iCs/>
          <w:color w:val="000000"/>
          <w:sz w:val="24"/>
          <w:szCs w:val="24"/>
        </w:rPr>
        <w:t>Minnesota Mining v Johnson and Johnson</w:t>
      </w:r>
      <w:r w:rsidRPr="006B3CB2">
        <w:rPr>
          <w:rFonts w:ascii="Times New Roman" w:eastAsia="Times New Roman" w:hAnsi="Times New Roman" w:cs="Times New Roman"/>
          <w:color w:val="000000"/>
          <w:sz w:val="24"/>
          <w:szCs w:val="24"/>
        </w:rPr>
        <w:t> [1976] RPC 671 Buckley LJ said:</w:t>
      </w:r>
    </w:p>
    <w:p w:rsidR="00B107A4" w:rsidRPr="006B3CB2" w:rsidRDefault="00B107A4" w:rsidP="00B4291E">
      <w:pPr>
        <w:spacing w:after="100"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 xml:space="preserve">"Where an injunction is an appropriate form of remedy for a successful plaintiff, the plaintiff, if he succeeds at first instance in establishing his right to relief, is entitled to that remedy upon the basis of the trial judge's findings of fact and his application of the law. This is, however, subject to the defendant's right of appeal. If the defendant in good faith proposes to appeal, challenging either the trial judge's findings or his law, and has a genuine chance of success on his appeal, the plaintiff's entitlement to his remedy cannot be regarded as certain until the appeal has been disposed of. In some cases the putting of an injunction into effect pending appeal may very severely damage the defendant in such a way that he will have no remedy against the plaintiff if he, the defendant, succeeds on his appeal. On the other hand, the postponement of putting an injunction into effect pending appeal may severely damage the plaintiff. In such a case a plaintiff may be able to recover some remedy against the defendant in the appellate court in respect of his damage in the event of the appeal failing, but the amount of this damage may be difficult to assess and the remedy available to the appellate court may not amount to a complete indemnity. It may be possible to do justice by staying the injunction pending the appeal, the plaintiff's position being suitably safeguarded. On the other hand it may, in some circumstances, be fair to allow </w:t>
      </w:r>
      <w:r w:rsidRPr="006B3CB2">
        <w:rPr>
          <w:rFonts w:ascii="Times New Roman" w:eastAsia="Times New Roman" w:hAnsi="Times New Roman" w:cs="Times New Roman"/>
          <w:i/>
          <w:color w:val="000000"/>
          <w:sz w:val="24"/>
          <w:szCs w:val="24"/>
        </w:rPr>
        <w:lastRenderedPageBreak/>
        <w:t>the injunction to operate on conditions that the plaintiff gives an undertaking in damages or otherwise protects the defendant's rights, should he succeed in his appeal. In some cases it may be impossible to devise any method of ensuring perfect justice in any event, but the court may nevertheless be able to devise an interlocutory remedy pending the decision of the appeal which will achieve the highest available measure of fairness. The appropriate course must depend on the particular facts of each case."</w:t>
      </w:r>
    </w:p>
    <w:p w:rsidR="00CB7040" w:rsidRPr="006B3CB2" w:rsidRDefault="00CB7040" w:rsidP="00CB7040">
      <w:pPr>
        <w:ind w:firstLine="720"/>
        <w:rPr>
          <w:rFonts w:ascii="Times New Roman" w:hAnsi="Times New Roman" w:cs="Times New Roman"/>
          <w:color w:val="000000"/>
          <w:sz w:val="24"/>
          <w:szCs w:val="24"/>
        </w:rPr>
      </w:pPr>
      <w:r w:rsidRPr="006B3CB2">
        <w:rPr>
          <w:rFonts w:ascii="Times New Roman" w:hAnsi="Times New Roman" w:cs="Times New Roman"/>
          <w:color w:val="000000"/>
          <w:sz w:val="24"/>
          <w:szCs w:val="24"/>
        </w:rPr>
        <w:t xml:space="preserve">In </w:t>
      </w:r>
      <w:r w:rsidRPr="006B3CB2">
        <w:rPr>
          <w:rFonts w:ascii="Times New Roman" w:eastAsia="Times New Roman" w:hAnsi="Times New Roman" w:cs="Times New Roman"/>
          <w:i/>
          <w:iCs/>
          <w:color w:val="000000"/>
          <w:sz w:val="24"/>
          <w:szCs w:val="24"/>
        </w:rPr>
        <w:t>Ketchum International v Group Public Relation Holdings</w:t>
      </w:r>
      <w:r w:rsidRPr="006B3CB2">
        <w:rPr>
          <w:rFonts w:ascii="Times New Roman" w:eastAsia="Times New Roman" w:hAnsi="Times New Roman" w:cs="Times New Roman"/>
          <w:color w:val="000000"/>
          <w:sz w:val="24"/>
          <w:szCs w:val="24"/>
        </w:rPr>
        <w:t> [1997] 1 WLR 4</w:t>
      </w:r>
      <w:r w:rsidR="00D77734" w:rsidRPr="006B3CB2">
        <w:rPr>
          <w:rFonts w:ascii="Times New Roman" w:eastAsia="Times New Roman" w:hAnsi="Times New Roman" w:cs="Times New Roman"/>
          <w:color w:val="000000"/>
          <w:sz w:val="24"/>
          <w:szCs w:val="24"/>
        </w:rPr>
        <w:t>,</w:t>
      </w:r>
      <w:r w:rsidRPr="006B3CB2">
        <w:rPr>
          <w:rFonts w:ascii="Times New Roman" w:eastAsia="Times New Roman" w:hAnsi="Times New Roman" w:cs="Times New Roman"/>
          <w:color w:val="000000"/>
          <w:sz w:val="24"/>
          <w:szCs w:val="24"/>
        </w:rPr>
        <w:t xml:space="preserve"> Stuart Smith LJ said:</w:t>
      </w:r>
    </w:p>
    <w:p w:rsidR="00CB7040" w:rsidRPr="006B3CB2" w:rsidRDefault="00CB7040" w:rsidP="00B4291E">
      <w:pPr>
        <w:spacing w:after="100"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"Moreover, I cannot see any reason in principle why the considerations which are applicable when the court is considering the grant of a </w:t>
      </w:r>
      <w:r w:rsidRPr="006B3CB2">
        <w:rPr>
          <w:rFonts w:ascii="Times New Roman" w:eastAsia="Times New Roman" w:hAnsi="Times New Roman" w:cs="Times New Roman"/>
          <w:i/>
          <w:iCs/>
          <w:color w:val="000000"/>
          <w:sz w:val="24"/>
          <w:szCs w:val="24"/>
        </w:rPr>
        <w:t>Mareva</w:t>
      </w:r>
      <w:r w:rsidRPr="006B3CB2">
        <w:rPr>
          <w:rFonts w:ascii="Times New Roman" w:eastAsia="Times New Roman" w:hAnsi="Times New Roman" w:cs="Times New Roman"/>
          <w:i/>
          <w:color w:val="000000"/>
          <w:sz w:val="24"/>
          <w:szCs w:val="24"/>
        </w:rPr>
        <w:t> injunction should not be applied in favour of a plaintiff, even if he has lost in the court below, though the question will not be 'Does he have a good arguable case?' but 'Does he have a good arguable appeal?' This is likely to be a more difficult test to satisfy, and, if the case turns upon questions of fact which the judge has resolved against the plaintiff, may well be insuperable. This threshold must be at least as high as that which has to be satisfied when the court considers whether or not to grant leave to appeal where that is required."</w:t>
      </w:r>
    </w:p>
    <w:p w:rsidR="000008AB" w:rsidRPr="006B3CB2" w:rsidRDefault="000008AB" w:rsidP="000008AB">
      <w:pPr>
        <w:spacing w:before="100" w:beforeAutospacing="1" w:after="100" w:afterAutospacing="1" w:line="240" w:lineRule="auto"/>
        <w:ind w:left="360"/>
        <w:jc w:val="both"/>
        <w:rPr>
          <w:rFonts w:ascii="Times New Roman" w:eastAsia="Times New Roman" w:hAnsi="Times New Roman" w:cs="Times New Roman"/>
          <w:color w:val="000000"/>
          <w:sz w:val="24"/>
          <w:szCs w:val="24"/>
        </w:rPr>
      </w:pPr>
      <w:r w:rsidRPr="006B3CB2">
        <w:rPr>
          <w:rFonts w:ascii="Times New Roman" w:eastAsia="Times New Roman" w:hAnsi="Times New Roman" w:cs="Times New Roman"/>
          <w:color w:val="000000"/>
          <w:sz w:val="24"/>
          <w:szCs w:val="24"/>
        </w:rPr>
        <w:t xml:space="preserve">Floyd, </w:t>
      </w:r>
      <w:r w:rsidR="00E2271E" w:rsidRPr="006B3CB2">
        <w:rPr>
          <w:rFonts w:ascii="Times New Roman" w:eastAsia="Times New Roman" w:hAnsi="Times New Roman" w:cs="Times New Roman"/>
          <w:color w:val="000000"/>
          <w:sz w:val="24"/>
          <w:szCs w:val="24"/>
        </w:rPr>
        <w:t>LJ,</w:t>
      </w:r>
      <w:r w:rsidR="00D77734" w:rsidRPr="006B3CB2">
        <w:rPr>
          <w:rFonts w:ascii="Times New Roman" w:eastAsia="Times New Roman" w:hAnsi="Times New Roman" w:cs="Times New Roman"/>
          <w:color w:val="000000"/>
          <w:sz w:val="24"/>
          <w:szCs w:val="24"/>
        </w:rPr>
        <w:t xml:space="preserve"> in</w:t>
      </w:r>
      <w:r w:rsidRPr="006B3CB2">
        <w:rPr>
          <w:rFonts w:ascii="Times New Roman" w:eastAsia="Times New Roman" w:hAnsi="Times New Roman" w:cs="Times New Roman"/>
          <w:color w:val="000000"/>
          <w:sz w:val="24"/>
          <w:szCs w:val="24"/>
        </w:rPr>
        <w:t xml:space="preserve"> </w:t>
      </w:r>
      <w:r w:rsidRPr="006B3CB2">
        <w:rPr>
          <w:rFonts w:ascii="Times New Roman" w:hAnsi="Times New Roman" w:cs="Times New Roman"/>
          <w:b/>
          <w:i/>
          <w:sz w:val="24"/>
          <w:szCs w:val="24"/>
          <w:u w:val="single"/>
        </w:rPr>
        <w:t>Norvatis AG v Hospira UK Ltd</w:t>
      </w:r>
      <w:r w:rsidRPr="006B3CB2">
        <w:rPr>
          <w:rFonts w:ascii="Times New Roman" w:eastAsia="Times New Roman" w:hAnsi="Times New Roman" w:cs="Times New Roman"/>
          <w:color w:val="000000"/>
          <w:sz w:val="24"/>
          <w:szCs w:val="24"/>
        </w:rPr>
        <w:t xml:space="preserve"> said:</w:t>
      </w:r>
    </w:p>
    <w:p w:rsidR="00B107A4" w:rsidRPr="006B3CB2" w:rsidRDefault="00B4291E" w:rsidP="000008AB">
      <w:pPr>
        <w:spacing w:before="100" w:beforeAutospacing="1" w:after="100" w:afterAutospacing="1" w:line="240" w:lineRule="auto"/>
        <w:ind w:left="36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color w:val="000000"/>
          <w:sz w:val="24"/>
          <w:szCs w:val="24"/>
        </w:rPr>
        <w:tab/>
      </w:r>
      <w:r w:rsidR="00D77734" w:rsidRPr="006B3CB2">
        <w:rPr>
          <w:rFonts w:ascii="Times New Roman" w:eastAsia="Times New Roman" w:hAnsi="Times New Roman" w:cs="Times New Roman"/>
          <w:i/>
          <w:color w:val="000000"/>
          <w:sz w:val="24"/>
          <w:szCs w:val="24"/>
        </w:rPr>
        <w:t>“I</w:t>
      </w:r>
      <w:r w:rsidR="00B107A4" w:rsidRPr="006B3CB2">
        <w:rPr>
          <w:rFonts w:ascii="Times New Roman" w:eastAsia="Times New Roman" w:hAnsi="Times New Roman" w:cs="Times New Roman"/>
          <w:i/>
          <w:color w:val="000000"/>
          <w:sz w:val="24"/>
          <w:szCs w:val="24"/>
        </w:rPr>
        <w:t xml:space="preserve"> would </w:t>
      </w:r>
      <w:r w:rsidR="000008AB" w:rsidRPr="006B3CB2">
        <w:rPr>
          <w:rFonts w:ascii="Times New Roman" w:eastAsia="Times New Roman" w:hAnsi="Times New Roman" w:cs="Times New Roman"/>
          <w:i/>
          <w:color w:val="000000"/>
          <w:sz w:val="24"/>
          <w:szCs w:val="24"/>
        </w:rPr>
        <w:t>summarize</w:t>
      </w:r>
      <w:r w:rsidR="00B107A4" w:rsidRPr="006B3CB2">
        <w:rPr>
          <w:rFonts w:ascii="Times New Roman" w:eastAsia="Times New Roman" w:hAnsi="Times New Roman" w:cs="Times New Roman"/>
          <w:i/>
          <w:color w:val="000000"/>
          <w:sz w:val="24"/>
          <w:szCs w:val="24"/>
        </w:rPr>
        <w:t xml:space="preserve"> the principles which apply to the grant of an interim </w:t>
      </w:r>
      <w:r w:rsidRPr="006B3CB2">
        <w:rPr>
          <w:rFonts w:ascii="Times New Roman" w:eastAsia="Times New Roman" w:hAnsi="Times New Roman" w:cs="Times New Roman"/>
          <w:i/>
          <w:color w:val="000000"/>
          <w:sz w:val="24"/>
          <w:szCs w:val="24"/>
        </w:rPr>
        <w:tab/>
      </w:r>
      <w:r w:rsidR="00B107A4" w:rsidRPr="006B3CB2">
        <w:rPr>
          <w:rFonts w:ascii="Times New Roman" w:eastAsia="Times New Roman" w:hAnsi="Times New Roman" w:cs="Times New Roman"/>
          <w:i/>
          <w:color w:val="000000"/>
          <w:sz w:val="24"/>
          <w:szCs w:val="24"/>
        </w:rPr>
        <w:t xml:space="preserve">injunction </w:t>
      </w:r>
      <w:r w:rsidR="00A621E6">
        <w:rPr>
          <w:rFonts w:ascii="Times New Roman" w:eastAsia="Times New Roman" w:hAnsi="Times New Roman" w:cs="Times New Roman"/>
          <w:i/>
          <w:color w:val="000000"/>
          <w:sz w:val="24"/>
          <w:szCs w:val="24"/>
        </w:rPr>
        <w:tab/>
      </w:r>
      <w:r w:rsidR="00B107A4" w:rsidRPr="006B3CB2">
        <w:rPr>
          <w:rFonts w:ascii="Times New Roman" w:eastAsia="Times New Roman" w:hAnsi="Times New Roman" w:cs="Times New Roman"/>
          <w:i/>
          <w:color w:val="000000"/>
          <w:sz w:val="24"/>
          <w:szCs w:val="24"/>
        </w:rPr>
        <w:t>pending appeal where the claimant has lost at first instance as follows:</w:t>
      </w:r>
    </w:p>
    <w:p w:rsidR="00B107A4" w:rsidRPr="006B3CB2" w:rsidRDefault="00B107A4" w:rsidP="000008AB">
      <w:pPr>
        <w:spacing w:after="0"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i) The court must be satisfied that the appeal has a real prospect of success.</w:t>
      </w:r>
    </w:p>
    <w:p w:rsidR="00B107A4" w:rsidRPr="006B3CB2" w:rsidRDefault="00B107A4" w:rsidP="000008AB">
      <w:pPr>
        <w:spacing w:before="100" w:beforeAutospacing="1" w:after="100" w:afterAutospacing="1"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ii) If the court is satisfied that there is a real prospect of success on appeal, it will not usually be useful to attempt to form a view as to how much stronger the prospects of appeal are, or to attempt to give weight to that view in assessing the balance of convenience.</w:t>
      </w:r>
    </w:p>
    <w:p w:rsidR="00B107A4" w:rsidRPr="006B3CB2" w:rsidRDefault="00B107A4" w:rsidP="000008AB">
      <w:pPr>
        <w:spacing w:before="100" w:beforeAutospacing="1" w:after="100" w:afterAutospacing="1"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iii) It does not follow automatically from the fact that an interim injunction has or would have been granted pre-trial that an injunction pending appeal should be granted. The court must assess all the relevant circumstances following judgment, including the period of time before any appeal is likely to be heard and the balance of hardship to each party if an injunction is refused or granted.</w:t>
      </w:r>
    </w:p>
    <w:p w:rsidR="00B107A4" w:rsidRPr="006B3CB2" w:rsidRDefault="00B107A4" w:rsidP="000008AB">
      <w:pPr>
        <w:spacing w:before="100" w:beforeAutospacing="1" w:after="100" w:afterAutospacing="1"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iv) The grant of an injunction is not limited to the case where its refusal would render an appeal nugatory. Such a case merely represents the extreme end of a spectrum of possible factual situations in which the injustice to one side is balanced against the injustice to the other.</w:t>
      </w:r>
    </w:p>
    <w:p w:rsidR="00B107A4" w:rsidRPr="006B3CB2" w:rsidRDefault="00B107A4" w:rsidP="000008AB">
      <w:pPr>
        <w:spacing w:before="100" w:beforeAutospacing="1" w:after="100" w:afterAutospacing="1" w:line="240" w:lineRule="auto"/>
        <w:ind w:left="1440"/>
        <w:jc w:val="both"/>
        <w:rPr>
          <w:rFonts w:ascii="Times New Roman" w:eastAsia="Times New Roman" w:hAnsi="Times New Roman" w:cs="Times New Roman"/>
          <w:i/>
          <w:color w:val="000000"/>
          <w:sz w:val="24"/>
          <w:szCs w:val="24"/>
        </w:rPr>
      </w:pPr>
      <w:r w:rsidRPr="006B3CB2">
        <w:rPr>
          <w:rFonts w:ascii="Times New Roman" w:eastAsia="Times New Roman" w:hAnsi="Times New Roman" w:cs="Times New Roman"/>
          <w:i/>
          <w:color w:val="000000"/>
          <w:sz w:val="24"/>
          <w:szCs w:val="24"/>
        </w:rPr>
        <w:t xml:space="preserve">v) As in the case of the stay of a permanent injunction which would otherwise be granted to a successful claimant, the court should endeavour to arrange matters </w:t>
      </w:r>
      <w:r w:rsidRPr="006B3CB2">
        <w:rPr>
          <w:rFonts w:ascii="Times New Roman" w:eastAsia="Times New Roman" w:hAnsi="Times New Roman" w:cs="Times New Roman"/>
          <w:i/>
          <w:color w:val="000000"/>
          <w:sz w:val="24"/>
          <w:szCs w:val="24"/>
        </w:rPr>
        <w:lastRenderedPageBreak/>
        <w:t>so that the Court of Appeal is best able to do justice between the parties once the appeal has been heard.</w:t>
      </w:r>
      <w:r w:rsidR="00B4291E" w:rsidRPr="006B3CB2">
        <w:rPr>
          <w:rFonts w:ascii="Times New Roman" w:eastAsia="Times New Roman" w:hAnsi="Times New Roman" w:cs="Times New Roman"/>
          <w:i/>
          <w:color w:val="000000"/>
          <w:sz w:val="24"/>
          <w:szCs w:val="24"/>
        </w:rPr>
        <w:t>”</w:t>
      </w:r>
    </w:p>
    <w:p w:rsidR="00CB7040" w:rsidRPr="006B3CB2" w:rsidRDefault="000008AB" w:rsidP="00B4291E">
      <w:pPr>
        <w:ind w:left="-180"/>
        <w:jc w:val="both"/>
        <w:rPr>
          <w:rFonts w:ascii="Times New Roman" w:hAnsi="Times New Roman" w:cs="Times New Roman"/>
          <w:color w:val="000000"/>
          <w:sz w:val="24"/>
          <w:szCs w:val="24"/>
        </w:rPr>
      </w:pPr>
      <w:r w:rsidRPr="006B3CB2">
        <w:rPr>
          <w:rFonts w:ascii="Times New Roman" w:hAnsi="Times New Roman" w:cs="Times New Roman"/>
          <w:color w:val="000000"/>
          <w:sz w:val="24"/>
          <w:szCs w:val="24"/>
        </w:rPr>
        <w:t xml:space="preserve">I would only comment on item (ii). There is an instance where it should be usual to consider the relative strength of the parties’ cases; this is where the balances </w:t>
      </w:r>
      <w:r w:rsidR="00E2271E">
        <w:rPr>
          <w:rFonts w:ascii="Times New Roman" w:hAnsi="Times New Roman" w:cs="Times New Roman"/>
          <w:color w:val="000000"/>
          <w:sz w:val="24"/>
          <w:szCs w:val="24"/>
        </w:rPr>
        <w:t xml:space="preserve">or scales </w:t>
      </w:r>
      <w:r w:rsidRPr="006B3CB2">
        <w:rPr>
          <w:rFonts w:ascii="Times New Roman" w:hAnsi="Times New Roman" w:cs="Times New Roman"/>
          <w:color w:val="000000"/>
          <w:sz w:val="24"/>
          <w:szCs w:val="24"/>
        </w:rPr>
        <w:t xml:space="preserve">are equal on the other considerations. </w:t>
      </w:r>
      <w:r w:rsidRPr="006B3CB2">
        <w:rPr>
          <w:rFonts w:ascii="Times New Roman" w:hAnsi="Times New Roman" w:cs="Times New Roman"/>
          <w:i/>
          <w:color w:val="000000"/>
          <w:sz w:val="24"/>
          <w:szCs w:val="24"/>
        </w:rPr>
        <w:t xml:space="preserve">American </w:t>
      </w:r>
      <w:r w:rsidR="00D77734" w:rsidRPr="006B3CB2">
        <w:rPr>
          <w:rFonts w:ascii="Times New Roman" w:hAnsi="Times New Roman" w:cs="Times New Roman"/>
          <w:i/>
          <w:color w:val="000000"/>
          <w:sz w:val="24"/>
          <w:szCs w:val="24"/>
        </w:rPr>
        <w:t>Cyanamid</w:t>
      </w:r>
      <w:r w:rsidRPr="006B3CB2">
        <w:rPr>
          <w:rFonts w:ascii="Times New Roman" w:hAnsi="Times New Roman" w:cs="Times New Roman"/>
          <w:i/>
          <w:color w:val="000000"/>
          <w:sz w:val="24"/>
          <w:szCs w:val="24"/>
        </w:rPr>
        <w:t xml:space="preserve"> Ltd v Ethicon Ltd</w:t>
      </w:r>
      <w:r w:rsidRPr="006B3CB2">
        <w:rPr>
          <w:rFonts w:ascii="Times New Roman" w:hAnsi="Times New Roman" w:cs="Times New Roman"/>
          <w:color w:val="000000"/>
          <w:sz w:val="24"/>
          <w:szCs w:val="24"/>
        </w:rPr>
        <w:t xml:space="preserve"> should be understood as laying a methodology </w:t>
      </w:r>
      <w:r w:rsidR="00D77734" w:rsidRPr="006B3CB2">
        <w:rPr>
          <w:rFonts w:ascii="Times New Roman" w:hAnsi="Times New Roman" w:cs="Times New Roman"/>
          <w:color w:val="000000"/>
          <w:sz w:val="24"/>
          <w:szCs w:val="24"/>
        </w:rPr>
        <w:t>discussed</w:t>
      </w:r>
      <w:r w:rsidRPr="006B3CB2">
        <w:rPr>
          <w:rFonts w:ascii="Times New Roman" w:hAnsi="Times New Roman" w:cs="Times New Roman"/>
          <w:color w:val="000000"/>
          <w:sz w:val="24"/>
          <w:szCs w:val="24"/>
        </w:rPr>
        <w:t xml:space="preserve"> fully in </w:t>
      </w:r>
      <w:r w:rsidR="00B4291E" w:rsidRPr="006B3CB2">
        <w:rPr>
          <w:rFonts w:ascii="Times New Roman" w:hAnsi="Times New Roman" w:cs="Times New Roman"/>
          <w:i/>
          <w:sz w:val="24"/>
          <w:szCs w:val="24"/>
        </w:rPr>
        <w:t xml:space="preserve">Joubertina Furnishers (Pty) Limited (t/a Carnival Furnitures v </w:t>
      </w:r>
      <w:r w:rsidR="00D77734" w:rsidRPr="006B3CB2">
        <w:rPr>
          <w:rFonts w:ascii="Times New Roman" w:hAnsi="Times New Roman" w:cs="Times New Roman"/>
          <w:i/>
          <w:sz w:val="24"/>
          <w:szCs w:val="24"/>
        </w:rPr>
        <w:t>Lilongwe</w:t>
      </w:r>
      <w:r w:rsidR="00B4291E" w:rsidRPr="006B3CB2">
        <w:rPr>
          <w:rFonts w:ascii="Times New Roman" w:hAnsi="Times New Roman" w:cs="Times New Roman"/>
          <w:i/>
          <w:sz w:val="24"/>
          <w:szCs w:val="24"/>
        </w:rPr>
        <w:t xml:space="preserve"> City Mall</w:t>
      </w:r>
      <w:r w:rsidR="00B4291E" w:rsidRPr="006B3CB2">
        <w:rPr>
          <w:rFonts w:ascii="Times New Roman" w:hAnsi="Times New Roman" w:cs="Times New Roman"/>
          <w:sz w:val="24"/>
          <w:szCs w:val="24"/>
        </w:rPr>
        <w:t xml:space="preserve"> (2013) Miscellaneous Civil </w:t>
      </w:r>
      <w:r w:rsidR="00E2271E" w:rsidRPr="006B3CB2">
        <w:rPr>
          <w:rFonts w:ascii="Times New Roman" w:hAnsi="Times New Roman" w:cs="Times New Roman"/>
          <w:sz w:val="24"/>
          <w:szCs w:val="24"/>
        </w:rPr>
        <w:t>Application</w:t>
      </w:r>
      <w:r w:rsidR="00B4291E" w:rsidRPr="006B3CB2">
        <w:rPr>
          <w:rFonts w:ascii="Times New Roman" w:hAnsi="Times New Roman" w:cs="Times New Roman"/>
          <w:sz w:val="24"/>
          <w:szCs w:val="24"/>
        </w:rPr>
        <w:t xml:space="preserve"> No 41 (HC) (PR) (unreported).</w:t>
      </w:r>
    </w:p>
    <w:p w:rsidR="00834BC5" w:rsidRPr="006B3CB2" w:rsidRDefault="00834BC5" w:rsidP="009A3E24">
      <w:pPr>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 xml:space="preserve">Are there triable issues on </w:t>
      </w:r>
      <w:r w:rsidR="00743E57" w:rsidRPr="006B3CB2">
        <w:rPr>
          <w:rFonts w:ascii="Times New Roman" w:hAnsi="Times New Roman" w:cs="Times New Roman"/>
          <w:bCs/>
          <w:i/>
          <w:color w:val="000000"/>
          <w:sz w:val="24"/>
          <w:szCs w:val="24"/>
        </w:rPr>
        <w:t>appeal?</w:t>
      </w:r>
    </w:p>
    <w:p w:rsidR="009A3E24" w:rsidRPr="006B3CB2" w:rsidRDefault="00EA5802" w:rsidP="00B221E4">
      <w:pPr>
        <w:pStyle w:val="NormalWeb"/>
        <w:jc w:val="both"/>
      </w:pPr>
      <w:r w:rsidRPr="006B3CB2">
        <w:rPr>
          <w:bCs/>
          <w:color w:val="000000"/>
        </w:rPr>
        <w:tab/>
      </w:r>
      <w:r w:rsidR="00F80749" w:rsidRPr="006B3CB2">
        <w:rPr>
          <w:lang w:val="en-GB"/>
        </w:rPr>
        <w:t xml:space="preserve">The first consideration, therefore, is whether an interim injunction, subject to the jurisdictional question considered later in the judgment, should be given in this case and the first consideration under </w:t>
      </w:r>
      <w:r w:rsidR="00F80749" w:rsidRPr="006B3CB2">
        <w:rPr>
          <w:i/>
          <w:lang w:val="en-GB"/>
        </w:rPr>
        <w:t xml:space="preserve">American Cyanamid Ltd v Ethicon Ltd </w:t>
      </w:r>
      <w:r w:rsidR="00F80749" w:rsidRPr="006B3CB2">
        <w:rPr>
          <w:lang w:val="en-GB"/>
        </w:rPr>
        <w:t xml:space="preserve">is whether there are triable issues on appeal. </w:t>
      </w:r>
      <w:r w:rsidR="00CC5593" w:rsidRPr="006B3CB2">
        <w:rPr>
          <w:bCs/>
          <w:color w:val="000000"/>
        </w:rPr>
        <w:t xml:space="preserve">When </w:t>
      </w:r>
      <w:r w:rsidR="009A3E24" w:rsidRPr="006B3CB2">
        <w:rPr>
          <w:bCs/>
          <w:color w:val="000000"/>
        </w:rPr>
        <w:t>consider</w:t>
      </w:r>
      <w:r w:rsidR="00CC5593" w:rsidRPr="006B3CB2">
        <w:rPr>
          <w:bCs/>
          <w:color w:val="000000"/>
        </w:rPr>
        <w:t xml:space="preserve">ing </w:t>
      </w:r>
      <w:r w:rsidR="009A3E24" w:rsidRPr="006B3CB2">
        <w:rPr>
          <w:bCs/>
          <w:color w:val="000000"/>
        </w:rPr>
        <w:t xml:space="preserve">serious issues </w:t>
      </w:r>
      <w:r w:rsidR="00CC5593" w:rsidRPr="006B3CB2">
        <w:rPr>
          <w:bCs/>
          <w:color w:val="000000"/>
        </w:rPr>
        <w:t>for the</w:t>
      </w:r>
      <w:r w:rsidR="009A3E24" w:rsidRPr="006B3CB2">
        <w:rPr>
          <w:bCs/>
          <w:color w:val="000000"/>
        </w:rPr>
        <w:t xml:space="preserve"> appeal</w:t>
      </w:r>
      <w:r w:rsidR="00CC5593" w:rsidRPr="006B3CB2">
        <w:rPr>
          <w:bCs/>
          <w:color w:val="000000"/>
        </w:rPr>
        <w:t xml:space="preserve">, </w:t>
      </w:r>
      <w:r w:rsidR="009A3E24" w:rsidRPr="006B3CB2">
        <w:t xml:space="preserve">the court </w:t>
      </w:r>
      <w:r w:rsidR="00CC5593" w:rsidRPr="006B3CB2">
        <w:t>cannot</w:t>
      </w:r>
      <w:r w:rsidR="009A3E24" w:rsidRPr="006B3CB2">
        <w:t xml:space="preserve"> </w:t>
      </w:r>
      <w:r w:rsidR="00CC5593" w:rsidRPr="006B3CB2">
        <w:t>consider</w:t>
      </w:r>
      <w:r w:rsidR="009A3E24" w:rsidRPr="006B3CB2">
        <w:t xml:space="preserve"> all matters of law and fact the lower court consider</w:t>
      </w:r>
      <w:r w:rsidR="00CC5593" w:rsidRPr="006B3CB2">
        <w:t xml:space="preserve">ed; that </w:t>
      </w:r>
      <w:r w:rsidR="009A3E24" w:rsidRPr="006B3CB2">
        <w:t>is for the appeal hearing</w:t>
      </w:r>
      <w:r w:rsidR="00CC5593" w:rsidRPr="006B3CB2">
        <w:t>.</w:t>
      </w:r>
      <w:r w:rsidR="009A3E24" w:rsidRPr="006B3CB2">
        <w:t xml:space="preserve"> </w:t>
      </w:r>
      <w:r w:rsidR="00193C9A" w:rsidRPr="006B3CB2">
        <w:t>The</w:t>
      </w:r>
      <w:r w:rsidR="009A3E24" w:rsidRPr="006B3CB2">
        <w:t xml:space="preserve"> court consider</w:t>
      </w:r>
      <w:r w:rsidR="00193C9A" w:rsidRPr="006B3CB2">
        <w:t xml:space="preserve">s </w:t>
      </w:r>
      <w:r w:rsidR="009A3E24" w:rsidRPr="006B3CB2">
        <w:t xml:space="preserve">points raised by the </w:t>
      </w:r>
      <w:r w:rsidR="00512EBB" w:rsidRPr="006B3CB2">
        <w:t xml:space="preserve">affidavit, </w:t>
      </w:r>
      <w:r w:rsidR="009A3E24" w:rsidRPr="006B3CB2">
        <w:t xml:space="preserve">judgment and the grounds of appeal which put the judgment at askance. </w:t>
      </w:r>
      <w:r w:rsidR="00512EBB" w:rsidRPr="006B3CB2">
        <w:t xml:space="preserve">The court </w:t>
      </w:r>
      <w:r w:rsidR="00193C9A" w:rsidRPr="006B3CB2">
        <w:t>however, must consider all factors pertinent to the discretion. The</w:t>
      </w:r>
      <w:r w:rsidR="009A3E24" w:rsidRPr="006B3CB2">
        <w:t xml:space="preserve"> </w:t>
      </w:r>
      <w:r w:rsidR="00193C9A" w:rsidRPr="006B3CB2">
        <w:t xml:space="preserve">appeal is </w:t>
      </w:r>
      <w:r w:rsidR="009A3E24" w:rsidRPr="006B3CB2">
        <w:t xml:space="preserve">against the whole judgment. </w:t>
      </w:r>
      <w:r w:rsidR="00193C9A" w:rsidRPr="006B3CB2">
        <w:t>U</w:t>
      </w:r>
      <w:r w:rsidR="009A3E24" w:rsidRPr="006B3CB2">
        <w:t xml:space="preserve">nder Order 3, rule (2) (6) of the Supreme Court of Appeal Rules, provided parties are appraised, the court on appeal is not restricted to </w:t>
      </w:r>
      <w:r w:rsidR="0010684C" w:rsidRPr="006B3CB2">
        <w:t xml:space="preserve">the </w:t>
      </w:r>
      <w:r w:rsidR="009A3E24" w:rsidRPr="006B3CB2">
        <w:t xml:space="preserve">grounds </w:t>
      </w:r>
      <w:r w:rsidR="00193C9A" w:rsidRPr="006B3CB2">
        <w:t xml:space="preserve">of appeal. </w:t>
      </w:r>
      <w:r w:rsidR="009A3E24" w:rsidRPr="006B3CB2">
        <w:t xml:space="preserve">Order 3, rule 26 of the Supreme Court of Appeal </w:t>
      </w:r>
      <w:r w:rsidR="00CE11A7" w:rsidRPr="006B3CB2">
        <w:t>Rules provides</w:t>
      </w:r>
      <w:r w:rsidR="009A3E24" w:rsidRPr="006B3CB2">
        <w:t>:</w:t>
      </w:r>
    </w:p>
    <w:p w:rsidR="009A3E24" w:rsidRPr="006B3CB2" w:rsidRDefault="009A3E24" w:rsidP="009A3E24">
      <w:pPr>
        <w:jc w:val="both"/>
        <w:rPr>
          <w:rFonts w:ascii="Times New Roman" w:hAnsi="Times New Roman" w:cs="Times New Roman"/>
          <w:i/>
          <w:sz w:val="24"/>
          <w:szCs w:val="24"/>
        </w:rPr>
      </w:pPr>
      <w:r w:rsidRPr="006B3CB2">
        <w:rPr>
          <w:rFonts w:ascii="Times New Roman" w:hAnsi="Times New Roman" w:cs="Times New Roman"/>
          <w:sz w:val="24"/>
          <w:szCs w:val="24"/>
        </w:rPr>
        <w:tab/>
      </w:r>
      <w:r w:rsidRPr="006B3CB2">
        <w:rPr>
          <w:rFonts w:ascii="Times New Roman" w:hAnsi="Times New Roman" w:cs="Times New Roman"/>
          <w:i/>
          <w:sz w:val="24"/>
          <w:szCs w:val="24"/>
        </w:rPr>
        <w:t xml:space="preserve">“The Court shall have power to give any judgment or make any order that ought to have </w:t>
      </w:r>
      <w:r w:rsidR="00A621E6">
        <w:rPr>
          <w:rFonts w:ascii="Times New Roman" w:hAnsi="Times New Roman" w:cs="Times New Roman"/>
          <w:i/>
          <w:sz w:val="24"/>
          <w:szCs w:val="24"/>
        </w:rPr>
        <w:tab/>
      </w:r>
      <w:r w:rsidRPr="006B3CB2">
        <w:rPr>
          <w:rFonts w:ascii="Times New Roman" w:hAnsi="Times New Roman" w:cs="Times New Roman"/>
          <w:i/>
          <w:sz w:val="24"/>
          <w:szCs w:val="24"/>
        </w:rPr>
        <w:t xml:space="preserve">been made, and to make such further or other order as the </w:t>
      </w:r>
      <w:r w:rsidR="00B4291E"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case may require including </w:t>
      </w:r>
      <w:r w:rsidR="00A621E6">
        <w:rPr>
          <w:rFonts w:ascii="Times New Roman" w:hAnsi="Times New Roman" w:cs="Times New Roman"/>
          <w:i/>
          <w:sz w:val="24"/>
          <w:szCs w:val="24"/>
        </w:rPr>
        <w:tab/>
      </w:r>
      <w:r w:rsidRPr="006B3CB2">
        <w:rPr>
          <w:rFonts w:ascii="Times New Roman" w:hAnsi="Times New Roman" w:cs="Times New Roman"/>
          <w:i/>
          <w:sz w:val="24"/>
          <w:szCs w:val="24"/>
        </w:rPr>
        <w:t xml:space="preserve">any order as to costs. These powers may be </w:t>
      </w:r>
      <w:r w:rsidR="00B4291E"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exercised by the Court, notwithstanding that </w:t>
      </w:r>
      <w:r w:rsidR="00A621E6">
        <w:rPr>
          <w:rFonts w:ascii="Times New Roman" w:hAnsi="Times New Roman" w:cs="Times New Roman"/>
          <w:i/>
          <w:sz w:val="24"/>
          <w:szCs w:val="24"/>
        </w:rPr>
        <w:tab/>
      </w:r>
      <w:r w:rsidRPr="006B3CB2">
        <w:rPr>
          <w:rFonts w:ascii="Times New Roman" w:hAnsi="Times New Roman" w:cs="Times New Roman"/>
          <w:i/>
          <w:sz w:val="24"/>
          <w:szCs w:val="24"/>
        </w:rPr>
        <w:t xml:space="preserve">the appellant may have asked that part only of a decision may be reversed or varied, and </w:t>
      </w:r>
      <w:r w:rsidR="00A621E6">
        <w:rPr>
          <w:rFonts w:ascii="Times New Roman" w:hAnsi="Times New Roman" w:cs="Times New Roman"/>
          <w:i/>
          <w:sz w:val="24"/>
          <w:szCs w:val="24"/>
        </w:rPr>
        <w:tab/>
      </w:r>
      <w:r w:rsidRPr="006B3CB2">
        <w:rPr>
          <w:rFonts w:ascii="Times New Roman" w:hAnsi="Times New Roman" w:cs="Times New Roman"/>
          <w:i/>
          <w:sz w:val="24"/>
          <w:szCs w:val="24"/>
        </w:rPr>
        <w:t xml:space="preserve">may also be exercised in favour of all or any of the respondents or parties, although such </w:t>
      </w:r>
      <w:r w:rsidR="0070766D"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respondents or parties may not have appealed from or complained of the </w:t>
      </w:r>
      <w:r w:rsidR="00B4291E" w:rsidRPr="006B3CB2">
        <w:rPr>
          <w:rFonts w:ascii="Times New Roman" w:hAnsi="Times New Roman" w:cs="Times New Roman"/>
          <w:i/>
          <w:sz w:val="24"/>
          <w:szCs w:val="24"/>
        </w:rPr>
        <w:tab/>
      </w:r>
      <w:r w:rsidRPr="006B3CB2">
        <w:rPr>
          <w:rFonts w:ascii="Times New Roman" w:hAnsi="Times New Roman" w:cs="Times New Roman"/>
          <w:i/>
          <w:sz w:val="24"/>
          <w:szCs w:val="24"/>
        </w:rPr>
        <w:t>decision.”</w:t>
      </w:r>
    </w:p>
    <w:p w:rsidR="009A3E24" w:rsidRPr="006B3CB2" w:rsidRDefault="009A3E24" w:rsidP="00C47E7C">
      <w:pPr>
        <w:jc w:val="both"/>
        <w:rPr>
          <w:rFonts w:ascii="Times New Roman" w:hAnsi="Times New Roman" w:cs="Times New Roman"/>
          <w:sz w:val="24"/>
          <w:szCs w:val="24"/>
        </w:rPr>
      </w:pPr>
      <w:r w:rsidRPr="006B3CB2">
        <w:rPr>
          <w:rFonts w:ascii="Times New Roman" w:hAnsi="Times New Roman" w:cs="Times New Roman"/>
          <w:sz w:val="24"/>
          <w:szCs w:val="24"/>
        </w:rPr>
        <w:tab/>
      </w:r>
      <w:r w:rsidR="00193C9A" w:rsidRPr="006B3CB2">
        <w:rPr>
          <w:rFonts w:ascii="Times New Roman" w:eastAsia="Times New Roman" w:hAnsi="Times New Roman" w:cs="Times New Roman"/>
          <w:sz w:val="24"/>
          <w:szCs w:val="24"/>
        </w:rPr>
        <w:t>One</w:t>
      </w:r>
      <w:r w:rsidRPr="006B3CB2">
        <w:rPr>
          <w:rFonts w:ascii="Times New Roman" w:eastAsia="Times New Roman" w:hAnsi="Times New Roman" w:cs="Times New Roman"/>
          <w:sz w:val="24"/>
          <w:szCs w:val="24"/>
        </w:rPr>
        <w:t xml:space="preserve"> must guard against a mini appeal where </w:t>
      </w:r>
      <w:r w:rsidR="00CE11A7" w:rsidRPr="006B3CB2">
        <w:rPr>
          <w:rFonts w:ascii="Times New Roman" w:eastAsia="Times New Roman" w:hAnsi="Times New Roman" w:cs="Times New Roman"/>
          <w:sz w:val="24"/>
          <w:szCs w:val="24"/>
        </w:rPr>
        <w:t>matters for a substantive hearing exhaust in what are</w:t>
      </w:r>
      <w:r w:rsidR="00DC6BD9" w:rsidRPr="006B3CB2">
        <w:rPr>
          <w:rFonts w:ascii="Times New Roman" w:eastAsia="Times New Roman" w:hAnsi="Times New Roman" w:cs="Times New Roman"/>
          <w:sz w:val="24"/>
          <w:szCs w:val="24"/>
        </w:rPr>
        <w:t xml:space="preserve"> really </w:t>
      </w:r>
      <w:r w:rsidRPr="006B3CB2">
        <w:rPr>
          <w:rFonts w:ascii="Times New Roman" w:eastAsia="Times New Roman" w:hAnsi="Times New Roman" w:cs="Times New Roman"/>
          <w:sz w:val="24"/>
          <w:szCs w:val="24"/>
        </w:rPr>
        <w:t>interlocutory process</w:t>
      </w:r>
      <w:r w:rsidR="00CE11A7" w:rsidRPr="006B3CB2">
        <w:rPr>
          <w:rFonts w:ascii="Times New Roman" w:eastAsia="Times New Roman" w:hAnsi="Times New Roman" w:cs="Times New Roman"/>
          <w:sz w:val="24"/>
          <w:szCs w:val="24"/>
        </w:rPr>
        <w:t>es</w:t>
      </w:r>
      <w:r w:rsidRPr="006B3CB2">
        <w:rPr>
          <w:rFonts w:ascii="Times New Roman" w:eastAsia="Times New Roman" w:hAnsi="Times New Roman" w:cs="Times New Roman"/>
          <w:sz w:val="24"/>
          <w:szCs w:val="24"/>
        </w:rPr>
        <w:t xml:space="preserve">.  Seriousness of an issue for appeal, however, is a soigné and condign consideration for execution of a judgment should be allowed or refused where clearly the appeal would be, respectively, unsuccessful or successful. </w:t>
      </w:r>
    </w:p>
    <w:p w:rsidR="00655A70" w:rsidRPr="006B3CB2" w:rsidRDefault="00EA5802" w:rsidP="00EA5802">
      <w:pPr>
        <w:pStyle w:val="NormalWeb"/>
        <w:jc w:val="both"/>
        <w:rPr>
          <w:lang w:val="en-GB"/>
        </w:rPr>
      </w:pPr>
      <w:r w:rsidRPr="006B3CB2">
        <w:tab/>
      </w:r>
      <w:r w:rsidR="009A3E24" w:rsidRPr="006B3CB2">
        <w:t xml:space="preserve">In </w:t>
      </w:r>
      <w:r w:rsidR="00715DB3" w:rsidRPr="006B3CB2">
        <w:t>relation to the power of sale under a mortgage</w:t>
      </w:r>
      <w:r w:rsidRPr="006B3CB2">
        <w:t xml:space="preserve">, in </w:t>
      </w:r>
      <w:r w:rsidR="00125AAC" w:rsidRPr="006B3CB2">
        <w:t xml:space="preserve"> </w:t>
      </w:r>
      <w:r w:rsidR="002D5063" w:rsidRPr="006B3CB2">
        <w:rPr>
          <w:i/>
        </w:rPr>
        <w:t>Mulli Brothers Ltd</w:t>
      </w:r>
      <w:r w:rsidR="00125AAC" w:rsidRPr="006B3CB2">
        <w:rPr>
          <w:i/>
        </w:rPr>
        <w:t xml:space="preserve"> v ECO Bank</w:t>
      </w:r>
      <w:r w:rsidR="00E83DFC" w:rsidRPr="006B3CB2">
        <w:rPr>
          <w:i/>
        </w:rPr>
        <w:t xml:space="preserve"> Ltd</w:t>
      </w:r>
      <w:r w:rsidR="00125AAC" w:rsidRPr="006B3CB2">
        <w:rPr>
          <w:i/>
        </w:rPr>
        <w:t xml:space="preserve"> </w:t>
      </w:r>
      <w:r w:rsidR="00E83DFC" w:rsidRPr="006B3CB2">
        <w:t>(2013) Civil Cause No 660 (HC) (PR) (unreported)</w:t>
      </w:r>
      <w:r w:rsidR="00E83DFC" w:rsidRPr="006B3CB2">
        <w:rPr>
          <w:i/>
        </w:rPr>
        <w:t xml:space="preserve"> </w:t>
      </w:r>
      <w:r w:rsidR="00125AAC" w:rsidRPr="006B3CB2">
        <w:t>the court below,  review</w:t>
      </w:r>
      <w:r w:rsidR="008A29C1" w:rsidRPr="006B3CB2">
        <w:t>ed</w:t>
      </w:r>
      <w:r w:rsidR="00125AAC" w:rsidRPr="006B3CB2">
        <w:t xml:space="preserve"> </w:t>
      </w:r>
      <w:r w:rsidR="008A29C1" w:rsidRPr="006B3CB2">
        <w:t xml:space="preserve">the </w:t>
      </w:r>
      <w:r w:rsidR="00125AAC" w:rsidRPr="006B3CB2">
        <w:t xml:space="preserve">common law </w:t>
      </w:r>
      <w:r w:rsidR="008A29C1" w:rsidRPr="006B3CB2">
        <w:t xml:space="preserve">in other </w:t>
      </w:r>
      <w:r w:rsidR="00125AAC" w:rsidRPr="006B3CB2">
        <w:t xml:space="preserve">jurisdictions, more especially </w:t>
      </w:r>
      <w:r w:rsidR="00512EBB" w:rsidRPr="006B3CB2">
        <w:t xml:space="preserve">from </w:t>
      </w:r>
      <w:r w:rsidR="00125AAC" w:rsidRPr="006B3CB2">
        <w:t>Australian, Jamaican and English jurisdictions</w:t>
      </w:r>
      <w:r w:rsidR="008A29C1" w:rsidRPr="006B3CB2">
        <w:t>, demonstrat</w:t>
      </w:r>
      <w:r w:rsidR="00E83DFC" w:rsidRPr="006B3CB2">
        <w:t>ing</w:t>
      </w:r>
      <w:r w:rsidR="008A29C1" w:rsidRPr="006B3CB2">
        <w:t xml:space="preserve"> </w:t>
      </w:r>
      <w:r w:rsidR="00125AAC" w:rsidRPr="006B3CB2">
        <w:t>that rule</w:t>
      </w:r>
      <w:r w:rsidR="008A29C1" w:rsidRPr="006B3CB2">
        <w:t>s</w:t>
      </w:r>
      <w:r w:rsidR="00125AAC" w:rsidRPr="006B3CB2">
        <w:t xml:space="preserve"> that interim injunction</w:t>
      </w:r>
      <w:r w:rsidR="002D5063" w:rsidRPr="006B3CB2">
        <w:t>s</w:t>
      </w:r>
      <w:r w:rsidR="00125AAC" w:rsidRPr="006B3CB2">
        <w:t xml:space="preserve"> would not be granted, according to this Court’s decision in </w:t>
      </w:r>
      <w:r w:rsidR="00125AAC" w:rsidRPr="006B3CB2">
        <w:rPr>
          <w:i/>
        </w:rPr>
        <w:t>New Building Society v Mumba</w:t>
      </w:r>
      <w:r w:rsidR="00125AAC" w:rsidRPr="006B3CB2">
        <w:t xml:space="preserve">, to restrain a </w:t>
      </w:r>
      <w:r w:rsidR="00512EBB" w:rsidRPr="006B3CB2">
        <w:t>mortgagee</w:t>
      </w:r>
      <w:r w:rsidR="00125AAC" w:rsidRPr="006B3CB2">
        <w:t xml:space="preserve"> from exercising the power to sell unless, according to the lower court’s decisions of </w:t>
      </w:r>
      <w:r w:rsidR="00125AAC" w:rsidRPr="006B3CB2">
        <w:rPr>
          <w:i/>
        </w:rPr>
        <w:t>Mkhumbwe v National Bank of Malawi</w:t>
      </w:r>
      <w:r w:rsidR="00125AAC" w:rsidRPr="006B3CB2">
        <w:t xml:space="preserve"> and</w:t>
      </w:r>
      <w:r w:rsidR="00125AAC" w:rsidRPr="006B3CB2">
        <w:rPr>
          <w:i/>
        </w:rPr>
        <w:t xml:space="preserve"> First Merchant Bank v Lorgat </w:t>
      </w:r>
      <w:r w:rsidR="00125AAC" w:rsidRPr="006B3CB2">
        <w:t xml:space="preserve">(2002) Civil Cause NO. 3917, the </w:t>
      </w:r>
      <w:r w:rsidR="00D95AB9" w:rsidRPr="006B3CB2">
        <w:t>mortgagor</w:t>
      </w:r>
      <w:r w:rsidR="00125AAC" w:rsidRPr="006B3CB2">
        <w:t xml:space="preserve"> tendered the money owing, </w:t>
      </w:r>
      <w:r w:rsidR="00DE2074" w:rsidRPr="006B3CB2">
        <w:t>were</w:t>
      </w:r>
      <w:r w:rsidR="00125AAC" w:rsidRPr="006B3CB2">
        <w:t xml:space="preserve"> general rule</w:t>
      </w:r>
      <w:r w:rsidR="00DE2074" w:rsidRPr="006B3CB2">
        <w:t>s</w:t>
      </w:r>
      <w:r w:rsidR="008A29C1" w:rsidRPr="006B3CB2">
        <w:t xml:space="preserve">. </w:t>
      </w:r>
      <w:r w:rsidR="002D5063" w:rsidRPr="006B3CB2">
        <w:t>The</w:t>
      </w:r>
      <w:r w:rsidR="008A29C1" w:rsidRPr="006B3CB2">
        <w:t xml:space="preserve"> common law applies </w:t>
      </w:r>
      <w:r w:rsidR="00125AAC" w:rsidRPr="006B3CB2">
        <w:rPr>
          <w:i/>
          <w:lang w:val="en-GB"/>
        </w:rPr>
        <w:t xml:space="preserve">American Cyanamid v Ethicon Ltd </w:t>
      </w:r>
      <w:r w:rsidR="00125AAC" w:rsidRPr="006B3CB2">
        <w:t>[</w:t>
      </w:r>
      <w:r w:rsidR="00125AAC" w:rsidRPr="006B3CB2">
        <w:rPr>
          <w:lang w:val="en-GB"/>
        </w:rPr>
        <w:t>1975] A.C. 396; [1975] 2 W.L.R. 316</w:t>
      </w:r>
      <w:r w:rsidR="008A29C1" w:rsidRPr="006B3CB2">
        <w:rPr>
          <w:lang w:val="en-GB"/>
        </w:rPr>
        <w:t xml:space="preserve"> and, therefore, in </w:t>
      </w:r>
      <w:r w:rsidRPr="006B3CB2">
        <w:rPr>
          <w:lang w:val="en-GB"/>
        </w:rPr>
        <w:t>appropriate</w:t>
      </w:r>
      <w:r w:rsidR="008A29C1" w:rsidRPr="006B3CB2">
        <w:rPr>
          <w:lang w:val="en-GB"/>
        </w:rPr>
        <w:t xml:space="preserve"> case</w:t>
      </w:r>
      <w:r w:rsidR="002D5063" w:rsidRPr="006B3CB2">
        <w:rPr>
          <w:lang w:val="en-GB"/>
        </w:rPr>
        <w:t>s</w:t>
      </w:r>
      <w:r w:rsidR="00125AAC" w:rsidRPr="006B3CB2">
        <w:rPr>
          <w:lang w:val="en-GB"/>
        </w:rPr>
        <w:t>, interim injunction</w:t>
      </w:r>
      <w:r w:rsidR="002D5063" w:rsidRPr="006B3CB2">
        <w:rPr>
          <w:lang w:val="en-GB"/>
        </w:rPr>
        <w:t>s are possible and plausible</w:t>
      </w:r>
      <w:r w:rsidR="00125AAC" w:rsidRPr="006B3CB2">
        <w:rPr>
          <w:lang w:val="en-GB"/>
        </w:rPr>
        <w:t>.</w:t>
      </w:r>
    </w:p>
    <w:p w:rsidR="00C47E7C" w:rsidRPr="006B3CB2" w:rsidRDefault="00655A70" w:rsidP="00C47E7C">
      <w:pPr>
        <w:jc w:val="both"/>
        <w:rPr>
          <w:rFonts w:ascii="Times New Roman" w:hAnsi="Times New Roman" w:cs="Times New Roman"/>
          <w:sz w:val="24"/>
          <w:szCs w:val="24"/>
        </w:rPr>
      </w:pPr>
      <w:r w:rsidRPr="006B3CB2">
        <w:rPr>
          <w:rFonts w:ascii="Times New Roman" w:hAnsi="Times New Roman" w:cs="Times New Roman"/>
          <w:sz w:val="24"/>
          <w:szCs w:val="24"/>
          <w:lang w:val="en-GB"/>
        </w:rPr>
        <w:lastRenderedPageBreak/>
        <w:tab/>
      </w:r>
      <w:r w:rsidRPr="006B3CB2">
        <w:rPr>
          <w:rFonts w:ascii="Times New Roman" w:eastAsia="Times New Roman" w:hAnsi="Times New Roman" w:cs="Times New Roman"/>
          <w:sz w:val="24"/>
          <w:szCs w:val="24"/>
        </w:rPr>
        <w:t>One cardinal exception to the general rule is where the power under a mortgage has not become exercisable for, surely, in such a situation, a mortgagee cannot and should not exercise the power of sale</w:t>
      </w:r>
      <w:r w:rsidR="00597BE6" w:rsidRPr="006B3CB2">
        <w:rPr>
          <w:rFonts w:ascii="Times New Roman" w:eastAsia="Times New Roman" w:hAnsi="Times New Roman" w:cs="Times New Roman"/>
          <w:sz w:val="24"/>
          <w:szCs w:val="24"/>
        </w:rPr>
        <w:t xml:space="preserve"> (dissenting judgment of Phillips JA in the Jamaican Supreme Court of Appeal in Ledgister</w:t>
      </w:r>
      <w:r w:rsidR="00597BE6" w:rsidRPr="006B3CB2">
        <w:rPr>
          <w:rFonts w:ascii="Times New Roman" w:hAnsi="Times New Roman" w:cs="Times New Roman"/>
          <w:i/>
          <w:sz w:val="24"/>
          <w:szCs w:val="24"/>
        </w:rPr>
        <w:t xml:space="preserve"> and another v Jamaica Redevelopment Foundation </w:t>
      </w:r>
      <w:r w:rsidR="00597BE6" w:rsidRPr="006B3CB2">
        <w:rPr>
          <w:rFonts w:ascii="Times New Roman" w:hAnsi="Times New Roman" w:cs="Times New Roman"/>
          <w:sz w:val="24"/>
          <w:szCs w:val="24"/>
        </w:rPr>
        <w:t>[2013] JMCA App 10; per Campbell JA in the Court of Appeal of New South Wales</w:t>
      </w:r>
      <w:r w:rsidR="00597BE6" w:rsidRPr="006B3CB2">
        <w:rPr>
          <w:rFonts w:ascii="Times New Roman" w:hAnsi="Times New Roman" w:cs="Times New Roman"/>
          <w:i/>
          <w:sz w:val="24"/>
          <w:szCs w:val="24"/>
        </w:rPr>
        <w:t xml:space="preserve"> </w:t>
      </w:r>
      <w:r w:rsidR="00597BE6" w:rsidRPr="006B3CB2">
        <w:rPr>
          <w:rFonts w:ascii="Times New Roman" w:hAnsi="Times New Roman" w:cs="Times New Roman"/>
          <w:sz w:val="24"/>
          <w:szCs w:val="24"/>
        </w:rPr>
        <w:t>in</w:t>
      </w:r>
      <w:r w:rsidR="00597BE6" w:rsidRPr="006B3CB2">
        <w:rPr>
          <w:rFonts w:ascii="Times New Roman" w:hAnsi="Times New Roman" w:cs="Times New Roman"/>
          <w:i/>
          <w:sz w:val="24"/>
          <w:szCs w:val="24"/>
        </w:rPr>
        <w:t xml:space="preserve"> Bayblu Holdings Pty Ltd v Capital Finance Australian Limited </w:t>
      </w:r>
      <w:r w:rsidR="00597BE6" w:rsidRPr="006B3CB2">
        <w:rPr>
          <w:rFonts w:ascii="Times New Roman" w:hAnsi="Times New Roman" w:cs="Times New Roman"/>
          <w:sz w:val="24"/>
          <w:szCs w:val="24"/>
        </w:rPr>
        <w:t>[2011] NSWCA 39;</w:t>
      </w:r>
      <w:r w:rsidR="00597BE6" w:rsidRPr="006B3CB2">
        <w:rPr>
          <w:rFonts w:ascii="Times New Roman" w:hAnsi="Times New Roman" w:cs="Times New Roman"/>
          <w:i/>
          <w:sz w:val="24"/>
          <w:szCs w:val="24"/>
        </w:rPr>
        <w:t xml:space="preserve"> Harvey v McWatters </w:t>
      </w:r>
      <w:r w:rsidR="00597BE6" w:rsidRPr="006B3CB2">
        <w:rPr>
          <w:rFonts w:ascii="Times New Roman" w:hAnsi="Times New Roman" w:cs="Times New Roman"/>
          <w:sz w:val="24"/>
          <w:szCs w:val="24"/>
        </w:rPr>
        <w:t>(1994) 49 SR (NSW) 173</w:t>
      </w:r>
      <w:r w:rsidR="00C40A03" w:rsidRPr="006B3CB2">
        <w:rPr>
          <w:rFonts w:ascii="Times New Roman" w:hAnsi="Times New Roman" w:cs="Times New Roman"/>
          <w:sz w:val="24"/>
          <w:szCs w:val="24"/>
        </w:rPr>
        <w:t xml:space="preserve">; </w:t>
      </w:r>
      <w:r w:rsidR="00597BE6" w:rsidRPr="006B3CB2">
        <w:rPr>
          <w:rFonts w:ascii="Times New Roman" w:hAnsi="Times New Roman" w:cs="Times New Roman"/>
          <w:i/>
          <w:sz w:val="24"/>
          <w:szCs w:val="24"/>
        </w:rPr>
        <w:t xml:space="preserve">Allfox Building Pty Ltd v Bank of Melbourne Ltd </w:t>
      </w:r>
      <w:r w:rsidR="00597BE6" w:rsidRPr="006B3CB2">
        <w:rPr>
          <w:rFonts w:ascii="Times New Roman" w:hAnsi="Times New Roman" w:cs="Times New Roman"/>
          <w:sz w:val="24"/>
          <w:szCs w:val="24"/>
        </w:rPr>
        <w:t>(1992) NSW Conv R 55-634)</w:t>
      </w:r>
      <w:r w:rsidR="00C40A03" w:rsidRPr="006B3CB2">
        <w:rPr>
          <w:rFonts w:ascii="Times New Roman" w:hAnsi="Times New Roman" w:cs="Times New Roman"/>
          <w:sz w:val="24"/>
          <w:szCs w:val="24"/>
        </w:rPr>
        <w:t>. Moreover, an interim injunction will, among other considerations, be granted where the amount claimed</w:t>
      </w:r>
      <w:r w:rsidR="00597BE6" w:rsidRPr="006B3CB2">
        <w:rPr>
          <w:rFonts w:ascii="Times New Roman" w:hAnsi="Times New Roman" w:cs="Times New Roman"/>
          <w:i/>
          <w:sz w:val="24"/>
          <w:szCs w:val="24"/>
        </w:rPr>
        <w:t xml:space="preserve"> </w:t>
      </w:r>
      <w:r w:rsidR="00C40A03" w:rsidRPr="006B3CB2">
        <w:rPr>
          <w:rFonts w:ascii="Times New Roman" w:hAnsi="Times New Roman" w:cs="Times New Roman"/>
          <w:sz w:val="24"/>
          <w:szCs w:val="24"/>
        </w:rPr>
        <w:t xml:space="preserve">is </w:t>
      </w:r>
      <w:r w:rsidR="00597BE6" w:rsidRPr="006B3CB2">
        <w:rPr>
          <w:rFonts w:ascii="Times New Roman" w:hAnsi="Times New Roman" w:cs="Times New Roman"/>
          <w:sz w:val="24"/>
          <w:szCs w:val="24"/>
        </w:rPr>
        <w:t>wrong</w:t>
      </w:r>
      <w:r w:rsidR="00C40A03" w:rsidRPr="006B3CB2">
        <w:rPr>
          <w:rFonts w:ascii="Times New Roman" w:hAnsi="Times New Roman" w:cs="Times New Roman"/>
          <w:sz w:val="24"/>
          <w:szCs w:val="24"/>
        </w:rPr>
        <w:t xml:space="preserve"> or uncertain</w:t>
      </w:r>
      <w:r w:rsidR="00597BE6" w:rsidRPr="006B3CB2">
        <w:rPr>
          <w:rFonts w:ascii="Times New Roman" w:hAnsi="Times New Roman" w:cs="Times New Roman"/>
          <w:i/>
          <w:sz w:val="24"/>
          <w:szCs w:val="24"/>
        </w:rPr>
        <w:t xml:space="preserve"> </w:t>
      </w:r>
      <w:r w:rsidR="00C40A03" w:rsidRPr="006B3CB2">
        <w:rPr>
          <w:rFonts w:ascii="Times New Roman" w:hAnsi="Times New Roman" w:cs="Times New Roman"/>
          <w:sz w:val="24"/>
          <w:szCs w:val="24"/>
        </w:rPr>
        <w:t>(</w:t>
      </w:r>
      <w:r w:rsidR="00597BE6" w:rsidRPr="006B3CB2">
        <w:rPr>
          <w:rFonts w:ascii="Times New Roman" w:hAnsi="Times New Roman" w:cs="Times New Roman"/>
          <w:i/>
          <w:sz w:val="24"/>
          <w:szCs w:val="24"/>
        </w:rPr>
        <w:t xml:space="preserve">Clarke v Japan Machines (Australia) Pty Ltd (No 2) </w:t>
      </w:r>
      <w:r w:rsidR="00597BE6" w:rsidRPr="006B3CB2">
        <w:rPr>
          <w:rFonts w:ascii="Times New Roman" w:hAnsi="Times New Roman" w:cs="Times New Roman"/>
          <w:sz w:val="24"/>
          <w:szCs w:val="24"/>
        </w:rPr>
        <w:t>[1984] 1 Qd R 421)</w:t>
      </w:r>
      <w:r w:rsidR="00C40A03" w:rsidRPr="006B3CB2">
        <w:rPr>
          <w:rFonts w:ascii="Times New Roman" w:hAnsi="Times New Roman" w:cs="Times New Roman"/>
          <w:sz w:val="24"/>
          <w:szCs w:val="24"/>
        </w:rPr>
        <w:t>.</w:t>
      </w:r>
      <w:r w:rsidR="00597BE6" w:rsidRPr="006B3CB2">
        <w:rPr>
          <w:rFonts w:ascii="Times New Roman" w:hAnsi="Times New Roman" w:cs="Times New Roman"/>
          <w:i/>
          <w:sz w:val="24"/>
          <w:szCs w:val="24"/>
        </w:rPr>
        <w:t xml:space="preserve">  </w:t>
      </w:r>
      <w:r w:rsidR="00C47E7C" w:rsidRPr="006B3CB2">
        <w:rPr>
          <w:rFonts w:ascii="Times New Roman" w:hAnsi="Times New Roman" w:cs="Times New Roman"/>
          <w:sz w:val="24"/>
          <w:szCs w:val="24"/>
        </w:rPr>
        <w:t>The lower court summarised the appellant’s claim as follows:</w:t>
      </w:r>
    </w:p>
    <w:p w:rsidR="00C47E7C" w:rsidRPr="006B3CB2" w:rsidRDefault="00C47E7C" w:rsidP="00C47E7C">
      <w:pPr>
        <w:pStyle w:val="NormalWeb"/>
        <w:shd w:val="clear" w:color="auto" w:fill="FFFFFF"/>
        <w:spacing w:before="0" w:beforeAutospacing="0" w:after="0" w:afterAutospacing="0" w:line="292" w:lineRule="atLeast"/>
        <w:jc w:val="both"/>
        <w:textAlignment w:val="baseline"/>
        <w:rPr>
          <w:i/>
        </w:rPr>
      </w:pPr>
      <w:r w:rsidRPr="006B3CB2">
        <w:tab/>
      </w:r>
      <w:r w:rsidRPr="006B3CB2">
        <w:rPr>
          <w:i/>
        </w:rPr>
        <w:t xml:space="preserve">“The Plaintiff asserts that in arriving at the figure of K3.2 billion, the Defendant simply </w:t>
      </w:r>
      <w:r w:rsidRPr="006B3CB2">
        <w:rPr>
          <w:i/>
        </w:rPr>
        <w:tab/>
        <w:t xml:space="preserve">added up outstanding balances in various bank accounts which had not been verified by </w:t>
      </w:r>
      <w:r w:rsidRPr="006B3CB2">
        <w:rPr>
          <w:i/>
        </w:rPr>
        <w:tab/>
        <w:t xml:space="preserve">the Plaintiff and/or independently; that the </w:t>
      </w:r>
      <w:r w:rsidR="00B4291E" w:rsidRPr="006B3CB2">
        <w:rPr>
          <w:i/>
        </w:rPr>
        <w:tab/>
      </w:r>
      <w:r w:rsidRPr="006B3CB2">
        <w:rPr>
          <w:i/>
        </w:rPr>
        <w:t xml:space="preserve">restructured loan was offered haphazardly </w:t>
      </w:r>
      <w:r w:rsidRPr="006B3CB2">
        <w:rPr>
          <w:i/>
        </w:rPr>
        <w:tab/>
        <w:t xml:space="preserve">and agreed under duress by the Plaintiff as the Defendant had stopped granting banking </w:t>
      </w:r>
      <w:r w:rsidRPr="006B3CB2">
        <w:rPr>
          <w:i/>
        </w:rPr>
        <w:tab/>
        <w:t>facilities</w:t>
      </w:r>
      <w:r w:rsidR="00A621E6">
        <w:rPr>
          <w:i/>
        </w:rPr>
        <w:t xml:space="preserve"> </w:t>
      </w:r>
      <w:r w:rsidRPr="006B3CB2">
        <w:rPr>
          <w:i/>
        </w:rPr>
        <w:t xml:space="preserve">and bonds </w:t>
      </w:r>
      <w:r w:rsidR="00B4291E" w:rsidRPr="006B3CB2">
        <w:rPr>
          <w:i/>
        </w:rPr>
        <w:tab/>
      </w:r>
      <w:r w:rsidRPr="006B3CB2">
        <w:rPr>
          <w:i/>
        </w:rPr>
        <w:t>to the Plaintiff who was pushed to a corner</w:t>
      </w:r>
      <w:r w:rsidR="00A621E6">
        <w:rPr>
          <w:i/>
        </w:rPr>
        <w:t xml:space="preserve"> </w:t>
      </w:r>
      <w:r w:rsidRPr="006B3CB2">
        <w:rPr>
          <w:i/>
        </w:rPr>
        <w:t xml:space="preserve">to the extent that the </w:t>
      </w:r>
      <w:r w:rsidRPr="006B3CB2">
        <w:rPr>
          <w:i/>
        </w:rPr>
        <w:tab/>
        <w:t xml:space="preserve">Plaintiff agreed to the amalgamated sum without verification; that the free will of the </w:t>
      </w:r>
      <w:r w:rsidR="00A621E6">
        <w:rPr>
          <w:i/>
        </w:rPr>
        <w:tab/>
      </w:r>
      <w:r w:rsidRPr="006B3CB2">
        <w:rPr>
          <w:i/>
        </w:rPr>
        <w:t xml:space="preserve">Plaintiff in entering into such a loan agreement was vitiated by the Defendant’s high </w:t>
      </w:r>
      <w:r w:rsidR="00A621E6">
        <w:rPr>
          <w:i/>
        </w:rPr>
        <w:tab/>
      </w:r>
      <w:r w:rsidRPr="006B3CB2">
        <w:rPr>
          <w:i/>
        </w:rPr>
        <w:t xml:space="preserve">handed manner in which they negotiated the loan agreement through duress.  The </w:t>
      </w:r>
      <w:r w:rsidR="00A621E6">
        <w:rPr>
          <w:i/>
        </w:rPr>
        <w:tab/>
      </w:r>
      <w:r w:rsidRPr="006B3CB2">
        <w:rPr>
          <w:i/>
        </w:rPr>
        <w:t>particulars of duress are stated to be:</w:t>
      </w:r>
    </w:p>
    <w:p w:rsidR="00C47E7C" w:rsidRPr="006B3CB2" w:rsidRDefault="00C47E7C" w:rsidP="00C47E7C">
      <w:pPr>
        <w:pStyle w:val="NormalWeb"/>
        <w:shd w:val="clear" w:color="auto" w:fill="FFFFFF"/>
        <w:spacing w:before="0" w:beforeAutospacing="0" w:after="0" w:afterAutospacing="0" w:line="292" w:lineRule="atLeast"/>
        <w:jc w:val="both"/>
        <w:textAlignment w:val="baseline"/>
        <w:rPr>
          <w:i/>
        </w:rPr>
      </w:pPr>
    </w:p>
    <w:p w:rsidR="00FE7667" w:rsidRPr="006B3CB2" w:rsidRDefault="00C47E7C">
      <w:pPr>
        <w:pStyle w:val="NormalWeb"/>
        <w:numPr>
          <w:ilvl w:val="0"/>
          <w:numId w:val="1"/>
        </w:numPr>
        <w:shd w:val="clear" w:color="auto" w:fill="FFFFFF"/>
        <w:spacing w:before="0" w:beforeAutospacing="0" w:after="0" w:afterAutospacing="0" w:line="292" w:lineRule="atLeast"/>
        <w:jc w:val="both"/>
        <w:textAlignment w:val="baseline"/>
        <w:rPr>
          <w:i/>
        </w:rPr>
      </w:pPr>
      <w:r w:rsidRPr="006B3CB2">
        <w:rPr>
          <w:i/>
        </w:rPr>
        <w:t xml:space="preserve"> That by suspending all facilities in line accounts including bonds, the Plaintiff’s business was paralyzed and in a bid to normalize the situation the Plaintiff agreed to a loan comprising those amounts that were not independently verified.</w:t>
      </w:r>
    </w:p>
    <w:p w:rsidR="00FE7667" w:rsidRPr="006B3CB2" w:rsidRDefault="00C47E7C">
      <w:pPr>
        <w:pStyle w:val="NormalWeb"/>
        <w:numPr>
          <w:ilvl w:val="0"/>
          <w:numId w:val="1"/>
        </w:numPr>
        <w:shd w:val="clear" w:color="auto" w:fill="FFFFFF"/>
        <w:spacing w:before="0" w:beforeAutospacing="0" w:after="0" w:afterAutospacing="0" w:line="292" w:lineRule="atLeast"/>
        <w:jc w:val="both"/>
        <w:textAlignment w:val="baseline"/>
        <w:rPr>
          <w:i/>
        </w:rPr>
      </w:pPr>
      <w:r w:rsidRPr="006B3CB2">
        <w:rPr>
          <w:i/>
        </w:rPr>
        <w:t>That by simply adding up the various accounts balances, the Defendant’s conduct was not compliant with prudential lending rules as issued by the Registrar of Financial Institutions under the Financial Services Act as some of these account balances were off balance book of the Defendant in terms of such rules as they should have been written off.</w:t>
      </w:r>
    </w:p>
    <w:p w:rsidR="00C47E7C" w:rsidRPr="006B3CB2" w:rsidRDefault="00C47E7C" w:rsidP="00C47E7C">
      <w:pPr>
        <w:pStyle w:val="NormalWeb"/>
        <w:shd w:val="clear" w:color="auto" w:fill="FFFFFF"/>
        <w:spacing w:before="0" w:beforeAutospacing="0" w:after="0" w:afterAutospacing="0" w:line="292" w:lineRule="atLeast"/>
        <w:jc w:val="both"/>
        <w:textAlignment w:val="baseline"/>
        <w:rPr>
          <w:i/>
        </w:rPr>
      </w:pPr>
      <w:r w:rsidRPr="006B3CB2">
        <w:rPr>
          <w:i/>
        </w:rPr>
        <w:tab/>
        <w:t xml:space="preserve">On the ground of unfair conduct, the Plaintiff alleges that the loan facility </w:t>
      </w:r>
      <w:r w:rsidR="00A564E1" w:rsidRPr="006B3CB2">
        <w:rPr>
          <w:i/>
        </w:rPr>
        <w:tab/>
      </w:r>
      <w:r w:rsidRPr="006B3CB2">
        <w:rPr>
          <w:i/>
        </w:rPr>
        <w:t>never</w:t>
      </w:r>
      <w:r w:rsidR="00A621E6">
        <w:rPr>
          <w:i/>
        </w:rPr>
        <w:t xml:space="preserve"> </w:t>
      </w:r>
      <w:r w:rsidR="00A621E6">
        <w:rPr>
          <w:i/>
        </w:rPr>
        <w:tab/>
      </w:r>
      <w:r w:rsidRPr="006B3CB2">
        <w:rPr>
          <w:i/>
        </w:rPr>
        <w:t xml:space="preserve">provided for default terms and penalties in the event that there were breaches in the </w:t>
      </w:r>
      <w:r w:rsidR="00A621E6">
        <w:rPr>
          <w:i/>
        </w:rPr>
        <w:tab/>
      </w:r>
      <w:r w:rsidRPr="006B3CB2">
        <w:rPr>
          <w:i/>
        </w:rPr>
        <w:t xml:space="preserve">repayment up </w:t>
      </w:r>
      <w:r w:rsidRPr="006B3CB2">
        <w:rPr>
          <w:i/>
        </w:rPr>
        <w:tab/>
        <w:t xml:space="preserve">until 2016, the time the duration of the facility would come to an end and </w:t>
      </w:r>
      <w:r w:rsidR="00A621E6">
        <w:rPr>
          <w:i/>
        </w:rPr>
        <w:tab/>
      </w:r>
      <w:r w:rsidRPr="006B3CB2">
        <w:rPr>
          <w:i/>
        </w:rPr>
        <w:t xml:space="preserve">that the Defendant reneged on an assurance that the loan would be repaid from the </w:t>
      </w:r>
      <w:r w:rsidR="00A621E6">
        <w:rPr>
          <w:i/>
        </w:rPr>
        <w:tab/>
      </w:r>
      <w:r w:rsidRPr="006B3CB2">
        <w:rPr>
          <w:i/>
        </w:rPr>
        <w:t xml:space="preserve">proceeds of sale of tea from the Plaintiff’s tea estate which tea is a seasonal crop and </w:t>
      </w:r>
      <w:r w:rsidR="00A621E6">
        <w:rPr>
          <w:i/>
        </w:rPr>
        <w:tab/>
      </w:r>
      <w:r w:rsidRPr="006B3CB2">
        <w:rPr>
          <w:i/>
        </w:rPr>
        <w:t>that payments would thus be staggered in relation to the tea season.”</w:t>
      </w:r>
    </w:p>
    <w:p w:rsidR="00C47E7C" w:rsidRPr="006B3CB2" w:rsidRDefault="00C47E7C" w:rsidP="00C47E7C">
      <w:pPr>
        <w:pStyle w:val="NormalWeb"/>
        <w:shd w:val="clear" w:color="auto" w:fill="FFFFFF"/>
        <w:spacing w:before="0" w:beforeAutospacing="0" w:after="0" w:afterAutospacing="0" w:line="292" w:lineRule="atLeast"/>
        <w:jc w:val="both"/>
        <w:textAlignment w:val="baseline"/>
        <w:rPr>
          <w:i/>
        </w:rPr>
      </w:pPr>
    </w:p>
    <w:p w:rsidR="00C47E7C" w:rsidRPr="006B3CB2" w:rsidRDefault="000670FB" w:rsidP="00C47E7C">
      <w:pPr>
        <w:pStyle w:val="NormalWeb"/>
        <w:shd w:val="clear" w:color="auto" w:fill="FFFFFF"/>
        <w:spacing w:before="0" w:beforeAutospacing="0" w:after="0" w:afterAutospacing="0" w:line="292" w:lineRule="atLeast"/>
        <w:jc w:val="both"/>
        <w:textAlignment w:val="baseline"/>
      </w:pPr>
      <w:r>
        <w:tab/>
      </w:r>
      <w:r w:rsidR="00C47E7C" w:rsidRPr="006B3CB2">
        <w:t xml:space="preserve">The judgment clearly demonstrates that the court below never considered and made findings on some, if not critical, aspects of the appellant’s claim. It, however, addresses some issues raised in the skeletal arguments that must seriously be considered on appeal. First, the appellant vehemently questions the respondent’s lumping claims from different accounts. The court below makes no specific finding, only records payments made on different times and overlooked considering whether these payments were for the same accounts. There is doubt, unless one reads the record, whether, all these different accounts were subject of the mortgage or </w:t>
      </w:r>
      <w:r w:rsidR="00C47E7C" w:rsidRPr="006B3CB2">
        <w:lastRenderedPageBreak/>
        <w:t>were payments for one or more accounts. Secondly, the judgment suggests the mortgage never provides what happens if the loan is not payable by 2016. The mortgage either provided for periodic instalments which the appellant breached or the loan was fully payable in 2016 although the appellant made periodic payments. If the latter, the power of sale, until 2016, was not exercisable.</w:t>
      </w:r>
    </w:p>
    <w:p w:rsidR="00C47E7C" w:rsidRPr="006B3CB2" w:rsidRDefault="00C47E7C" w:rsidP="00C47E7C">
      <w:pPr>
        <w:pStyle w:val="NormalWeb"/>
        <w:shd w:val="clear" w:color="auto" w:fill="FFFFFF"/>
        <w:spacing w:before="0" w:beforeAutospacing="0" w:after="0" w:afterAutospacing="0" w:line="292" w:lineRule="atLeast"/>
        <w:jc w:val="both"/>
        <w:textAlignment w:val="baseline"/>
      </w:pPr>
    </w:p>
    <w:p w:rsidR="00C47E7C" w:rsidRPr="006B3CB2" w:rsidRDefault="00C47E7C" w:rsidP="00C47E7C">
      <w:pPr>
        <w:pStyle w:val="NormalWeb"/>
        <w:shd w:val="clear" w:color="auto" w:fill="FFFFFF"/>
        <w:spacing w:before="0" w:beforeAutospacing="0" w:after="0" w:afterAutospacing="0" w:line="292" w:lineRule="atLeast"/>
        <w:jc w:val="both"/>
        <w:textAlignment w:val="baseline"/>
      </w:pPr>
      <w:r w:rsidRPr="006B3CB2">
        <w:tab/>
        <w:t>Secondly, the lower court considered the plea of economic duress rather</w:t>
      </w:r>
      <w:r w:rsidR="0010684C" w:rsidRPr="006B3CB2">
        <w:t xml:space="preserve"> haphazardly</w:t>
      </w:r>
      <w:r w:rsidRPr="006B3CB2">
        <w:t xml:space="preserve">. Relying on, </w:t>
      </w:r>
      <w:r w:rsidRPr="006B3CB2">
        <w:rPr>
          <w:i/>
        </w:rPr>
        <w:t xml:space="preserve">Mwalwanda v Sipedi </w:t>
      </w:r>
      <w:r w:rsidRPr="006B3CB2">
        <w:t xml:space="preserve">[1990] 13 MLR 278; and </w:t>
      </w:r>
      <w:r w:rsidRPr="006B3CB2">
        <w:rPr>
          <w:i/>
        </w:rPr>
        <w:t xml:space="preserve">Speedy’s Ltd v Finance Bank Of Malawi Ltd </w:t>
      </w:r>
      <w:r w:rsidRPr="006B3CB2">
        <w:t xml:space="preserve">[2001-2007] MLR 373, the court concluded that interest rates </w:t>
      </w:r>
      <w:r w:rsidR="0010684C" w:rsidRPr="006B3CB2">
        <w:t xml:space="preserve">of </w:t>
      </w:r>
      <w:r w:rsidRPr="006B3CB2">
        <w:t xml:space="preserve">a certain percentage above the base rate were not exorbitant. On the other hand, low interests, even if concessionary, on a huge borrowing may be exorbitant. Moreover, all depends at the base rate too. On any of these aspects, the court would reopen the transaction under section 3 of the Loan Recovery Act. Once one accepts, as the court below did, that under the Loan Recovery Act an agreement may be reopened, the Supreme Court has to </w:t>
      </w:r>
      <w:r w:rsidR="00B557CD" w:rsidRPr="006B3CB2">
        <w:t>reconsider</w:t>
      </w:r>
      <w:r w:rsidRPr="006B3CB2">
        <w:t xml:space="preserve"> the lower court’s suggestion that the appellant’s request was, because of </w:t>
      </w:r>
      <w:r w:rsidRPr="006B3CB2">
        <w:rPr>
          <w:i/>
        </w:rPr>
        <w:t xml:space="preserve">Littlewways Building Contractors v Mike Appeal &amp; Gatto Ltd </w:t>
      </w:r>
      <w:r w:rsidRPr="006B3CB2">
        <w:t>(2010) Commercial Cause No 108 (HC) (Comm.) (unreported), for a court rewriting a contract.</w:t>
      </w:r>
    </w:p>
    <w:p w:rsidR="00C47E7C" w:rsidRPr="006B3CB2" w:rsidRDefault="00C47E7C" w:rsidP="00C47E7C">
      <w:pPr>
        <w:pStyle w:val="NormalWeb"/>
        <w:shd w:val="clear" w:color="auto" w:fill="FFFFFF"/>
        <w:spacing w:before="0" w:beforeAutospacing="0" w:after="0" w:afterAutospacing="0" w:line="292" w:lineRule="atLeast"/>
        <w:jc w:val="both"/>
        <w:textAlignment w:val="baseline"/>
      </w:pPr>
    </w:p>
    <w:p w:rsidR="00C47E7C" w:rsidRPr="006B3CB2" w:rsidRDefault="00C47E7C" w:rsidP="00C47E7C">
      <w:pPr>
        <w:spacing w:after="0" w:line="240" w:lineRule="auto"/>
        <w:jc w:val="both"/>
        <w:rPr>
          <w:rFonts w:ascii="Times New Roman" w:eastAsia="Times New Roman" w:hAnsi="Times New Roman" w:cs="Times New Roman"/>
          <w:sz w:val="24"/>
          <w:szCs w:val="24"/>
        </w:rPr>
      </w:pPr>
      <w:r w:rsidRPr="006B3CB2">
        <w:rPr>
          <w:rFonts w:ascii="Times New Roman" w:hAnsi="Times New Roman" w:cs="Times New Roman"/>
          <w:sz w:val="24"/>
          <w:szCs w:val="24"/>
        </w:rPr>
        <w:tab/>
        <w:t xml:space="preserve">Thirdly, it is unclear how the court below actually dealt with the plea of economic duress and the doctrine of </w:t>
      </w:r>
      <w:r w:rsidR="0010684C" w:rsidRPr="006B3CB2">
        <w:rPr>
          <w:rFonts w:ascii="Times New Roman" w:hAnsi="Times New Roman" w:cs="Times New Roman"/>
          <w:sz w:val="24"/>
          <w:szCs w:val="24"/>
        </w:rPr>
        <w:t xml:space="preserve">unconscionable </w:t>
      </w:r>
      <w:r w:rsidRPr="006B3CB2">
        <w:rPr>
          <w:rFonts w:ascii="Times New Roman" w:hAnsi="Times New Roman" w:cs="Times New Roman"/>
          <w:sz w:val="24"/>
          <w:szCs w:val="24"/>
        </w:rPr>
        <w:t xml:space="preserve">conduct.  The court below just records generally that the appellant’s first witness supports the defendant’s case. More is required when considering economic duress that does not come through in the judgment. </w:t>
      </w:r>
      <w:r w:rsidRPr="006B3CB2">
        <w:rPr>
          <w:rFonts w:ascii="Times New Roman" w:eastAsia="Times New Roman" w:hAnsi="Times New Roman" w:cs="Times New Roman"/>
          <w:sz w:val="24"/>
          <w:szCs w:val="24"/>
        </w:rPr>
        <w:t xml:space="preserve">McHugh JA in </w:t>
      </w:r>
      <w:r w:rsidRPr="006B3CB2">
        <w:rPr>
          <w:rFonts w:ascii="Times New Roman" w:eastAsia="Times New Roman" w:hAnsi="Times New Roman" w:cs="Times New Roman"/>
          <w:i/>
          <w:iCs/>
          <w:sz w:val="24"/>
          <w:szCs w:val="24"/>
        </w:rPr>
        <w:t xml:space="preserve">Crescendo Management Pty Ltd v Westpac Banking Corporation </w:t>
      </w:r>
      <w:r w:rsidRPr="006B3CB2">
        <w:rPr>
          <w:rFonts w:ascii="Times New Roman" w:eastAsia="Times New Roman" w:hAnsi="Times New Roman" w:cs="Times New Roman"/>
          <w:sz w:val="24"/>
          <w:szCs w:val="24"/>
        </w:rPr>
        <w:t>(1988) 19 NSWLR 40, 45-46</w:t>
      </w:r>
      <w:r w:rsidR="005F526A" w:rsidRPr="006B3CB2">
        <w:rPr>
          <w:rFonts w:ascii="Times New Roman" w:eastAsia="Times New Roman" w:hAnsi="Times New Roman" w:cs="Times New Roman"/>
          <w:sz w:val="24"/>
          <w:szCs w:val="24"/>
        </w:rPr>
        <w:t>, said</w:t>
      </w:r>
      <w:r w:rsidRPr="006B3CB2">
        <w:rPr>
          <w:rFonts w:ascii="Times New Roman" w:eastAsia="Times New Roman" w:hAnsi="Times New Roman" w:cs="Times New Roman"/>
          <w:sz w:val="24"/>
          <w:szCs w:val="24"/>
        </w:rPr>
        <w:t xml:space="preserve">: </w:t>
      </w:r>
    </w:p>
    <w:p w:rsidR="00C47E7C" w:rsidRPr="006B3CB2" w:rsidRDefault="00C47E7C" w:rsidP="00C47E7C">
      <w:pPr>
        <w:spacing w:after="0" w:line="240" w:lineRule="auto"/>
        <w:jc w:val="both"/>
        <w:rPr>
          <w:rFonts w:ascii="Times New Roman" w:eastAsia="Times New Roman" w:hAnsi="Times New Roman" w:cs="Times New Roman"/>
          <w:sz w:val="24"/>
          <w:szCs w:val="24"/>
        </w:rPr>
      </w:pPr>
    </w:p>
    <w:p w:rsidR="00C47E7C" w:rsidRPr="006B3CB2" w:rsidRDefault="00C47E7C" w:rsidP="00C47E7C">
      <w:pPr>
        <w:spacing w:after="0" w:line="240" w:lineRule="auto"/>
        <w:jc w:val="both"/>
        <w:rPr>
          <w:rFonts w:ascii="Times New Roman" w:eastAsia="Times New Roman" w:hAnsi="Times New Roman" w:cs="Times New Roman"/>
          <w:i/>
          <w:sz w:val="24"/>
          <w:szCs w:val="24"/>
        </w:rPr>
      </w:pPr>
      <w:r w:rsidRPr="006B3CB2">
        <w:rPr>
          <w:rFonts w:ascii="Times New Roman" w:eastAsia="Times New Roman" w:hAnsi="Times New Roman" w:cs="Times New Roman"/>
          <w:sz w:val="24"/>
          <w:szCs w:val="24"/>
        </w:rPr>
        <w:tab/>
      </w:r>
      <w:r w:rsidRPr="006B3CB2">
        <w:rPr>
          <w:rFonts w:ascii="Times New Roman" w:eastAsia="Times New Roman" w:hAnsi="Times New Roman" w:cs="Times New Roman"/>
          <w:i/>
          <w:sz w:val="24"/>
          <w:szCs w:val="24"/>
        </w:rPr>
        <w:t xml:space="preserve">"The rationale of the doctrine of economic duress is that the law will not give effect to an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apparent consent which was induced by pressure exercised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upon one party by another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party when the law regards that pressure as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illegitimate: </w:t>
      </w:r>
      <w:r w:rsidRPr="006B3CB2">
        <w:rPr>
          <w:rFonts w:ascii="Times New Roman" w:eastAsia="Times New Roman" w:hAnsi="Times New Roman" w:cs="Times New Roman"/>
          <w:sz w:val="24"/>
          <w:szCs w:val="24"/>
        </w:rPr>
        <w:t xml:space="preserve">Universe Tankships Inc of </w:t>
      </w:r>
      <w:r w:rsidR="00A621E6">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 xml:space="preserve">Monrovia v International Transport Workers Federation </w:t>
      </w:r>
      <w:r w:rsidRPr="006B3CB2">
        <w:rPr>
          <w:rFonts w:ascii="Times New Roman" w:eastAsia="Times New Roman" w:hAnsi="Times New Roman" w:cs="Times New Roman"/>
          <w:i/>
          <w:sz w:val="24"/>
          <w:szCs w:val="24"/>
        </w:rPr>
        <w:t xml:space="preserve">[1983] 1 AC 366 at 384 per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Lord Diplock. As his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Lordship pointed out, the consequence is that the "consent is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treated in law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as revocable unless approbated either expressly or by implication after the </w:t>
      </w:r>
      <w:r w:rsidRPr="006B3CB2">
        <w:rPr>
          <w:rFonts w:ascii="Times New Roman" w:eastAsia="Times New Roman" w:hAnsi="Times New Roman" w:cs="Times New Roman"/>
          <w:i/>
          <w:sz w:val="24"/>
          <w:szCs w:val="24"/>
        </w:rPr>
        <w:tab/>
        <w:t>illegitimate pressure has ceased to operate on his mind" (at 384). In the same</w:t>
      </w:r>
      <w:r w:rsidR="00A621E6">
        <w:rPr>
          <w:rFonts w:ascii="Times New Roman" w:eastAsia="Times New Roman" w:hAnsi="Times New Roman" w:cs="Times New Roman"/>
          <w:i/>
          <w:sz w:val="24"/>
          <w:szCs w:val="24"/>
        </w:rPr>
        <w:t xml:space="preserve"> </w:t>
      </w:r>
      <w:r w:rsidRPr="006B3CB2">
        <w:rPr>
          <w:rFonts w:ascii="Times New Roman" w:eastAsia="Times New Roman" w:hAnsi="Times New Roman" w:cs="Times New Roman"/>
          <w:i/>
          <w:sz w:val="24"/>
          <w:szCs w:val="24"/>
        </w:rPr>
        <w:t xml:space="preserve">case Lord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Scarman declared (at 400) that the authorities show that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there are two elements in the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realm of duress: (a) pressure amounting to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compulsion of the will of the victim and (b)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the illegitimacy of the pressure exerted. "There must be pressure", said Lord Scarman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"the practical effect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of which is compulsion or the absence of choice". </w:t>
      </w:r>
    </w:p>
    <w:p w:rsidR="00C47E7C" w:rsidRPr="006B3CB2" w:rsidRDefault="00C47E7C" w:rsidP="00C47E7C">
      <w:pPr>
        <w:spacing w:before="100" w:beforeAutospacing="1" w:after="100" w:afterAutospacing="1" w:line="240" w:lineRule="auto"/>
        <w:jc w:val="both"/>
        <w:rPr>
          <w:rFonts w:ascii="Times New Roman" w:eastAsia="Times New Roman" w:hAnsi="Times New Roman" w:cs="Times New Roman"/>
          <w:i/>
          <w:sz w:val="24"/>
          <w:szCs w:val="24"/>
        </w:rPr>
      </w:pPr>
      <w:r w:rsidRPr="006B3CB2">
        <w:rPr>
          <w:rFonts w:ascii="Times New Roman" w:eastAsia="Times New Roman" w:hAnsi="Times New Roman" w:cs="Times New Roman"/>
          <w:sz w:val="24"/>
          <w:szCs w:val="24"/>
        </w:rPr>
        <w:tab/>
      </w:r>
      <w:r w:rsidRPr="006B3CB2">
        <w:rPr>
          <w:rFonts w:ascii="Times New Roman" w:eastAsia="Times New Roman" w:hAnsi="Times New Roman" w:cs="Times New Roman"/>
          <w:i/>
          <w:sz w:val="24"/>
          <w:szCs w:val="24"/>
        </w:rPr>
        <w:t xml:space="preserve">The reference in </w:t>
      </w:r>
      <w:r w:rsidRPr="006B3CB2">
        <w:rPr>
          <w:rFonts w:ascii="Times New Roman" w:eastAsia="Times New Roman" w:hAnsi="Times New Roman" w:cs="Times New Roman"/>
          <w:iCs/>
          <w:sz w:val="24"/>
          <w:szCs w:val="24"/>
        </w:rPr>
        <w:t xml:space="preserve">Universe Tankships Inc of Monrovia v International Transport Workers </w:t>
      </w:r>
      <w:r w:rsidR="00A621E6">
        <w:rPr>
          <w:rFonts w:ascii="Times New Roman" w:eastAsia="Times New Roman" w:hAnsi="Times New Roman" w:cs="Times New Roman"/>
          <w:iCs/>
          <w:sz w:val="24"/>
          <w:szCs w:val="24"/>
        </w:rPr>
        <w:tab/>
      </w:r>
      <w:r w:rsidRPr="006B3CB2">
        <w:rPr>
          <w:rFonts w:ascii="Times New Roman" w:eastAsia="Times New Roman" w:hAnsi="Times New Roman" w:cs="Times New Roman"/>
          <w:iCs/>
          <w:sz w:val="24"/>
          <w:szCs w:val="24"/>
        </w:rPr>
        <w:t>Federation</w:t>
      </w:r>
      <w:r w:rsidRPr="006B3CB2">
        <w:rPr>
          <w:rFonts w:ascii="Times New Roman" w:eastAsia="Times New Roman" w:hAnsi="Times New Roman" w:cs="Times New Roman"/>
          <w:sz w:val="24"/>
          <w:szCs w:val="24"/>
        </w:rPr>
        <w:t xml:space="preserve"> and </w:t>
      </w:r>
      <w:r w:rsidRPr="006B3CB2">
        <w:rPr>
          <w:rFonts w:ascii="Times New Roman" w:eastAsia="Times New Roman" w:hAnsi="Times New Roman" w:cs="Times New Roman"/>
          <w:i/>
          <w:sz w:val="24"/>
          <w:szCs w:val="24"/>
        </w:rPr>
        <w:t xml:space="preserve">other cases to compulsion "of the will" of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the victim is unfortunate.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They appear to have overlooked that in </w:t>
      </w:r>
      <w:r w:rsidRPr="006B3CB2">
        <w:rPr>
          <w:rFonts w:ascii="Times New Roman" w:eastAsia="Times New Roman" w:hAnsi="Times New Roman" w:cs="Times New Roman"/>
          <w:iCs/>
          <w:sz w:val="24"/>
          <w:szCs w:val="24"/>
        </w:rPr>
        <w:t xml:space="preserve">Director of Public Prosecutions for Northern </w:t>
      </w:r>
      <w:r w:rsidR="00A621E6">
        <w:rPr>
          <w:rFonts w:ascii="Times New Roman" w:eastAsia="Times New Roman" w:hAnsi="Times New Roman" w:cs="Times New Roman"/>
          <w:iCs/>
          <w:sz w:val="24"/>
          <w:szCs w:val="24"/>
        </w:rPr>
        <w:tab/>
      </w:r>
      <w:r w:rsidRPr="006B3CB2">
        <w:rPr>
          <w:rFonts w:ascii="Times New Roman" w:eastAsia="Times New Roman" w:hAnsi="Times New Roman" w:cs="Times New Roman"/>
          <w:iCs/>
          <w:sz w:val="24"/>
          <w:szCs w:val="24"/>
        </w:rPr>
        <w:t>Ireland v Lynch</w:t>
      </w:r>
      <w:r w:rsidRPr="006B3CB2">
        <w:rPr>
          <w:rFonts w:ascii="Times New Roman" w:eastAsia="Times New Roman" w:hAnsi="Times New Roman" w:cs="Times New Roman"/>
          <w:i/>
          <w:iCs/>
          <w:sz w:val="24"/>
          <w:szCs w:val="24"/>
        </w:rPr>
        <w:t xml:space="preserve"> </w:t>
      </w:r>
      <w:r w:rsidRPr="006B3CB2">
        <w:rPr>
          <w:rFonts w:ascii="Times New Roman" w:eastAsia="Times New Roman" w:hAnsi="Times New Roman" w:cs="Times New Roman"/>
          <w:i/>
          <w:sz w:val="24"/>
          <w:szCs w:val="24"/>
        </w:rPr>
        <w:t xml:space="preserve">[1975] AC 653, a case concerned with duress as a defence to a criminal </w:t>
      </w:r>
      <w:r w:rsidRPr="006B3CB2">
        <w:rPr>
          <w:rFonts w:ascii="Times New Roman" w:eastAsia="Times New Roman" w:hAnsi="Times New Roman" w:cs="Times New Roman"/>
          <w:i/>
          <w:sz w:val="24"/>
          <w:szCs w:val="24"/>
        </w:rPr>
        <w:tab/>
        <w:t xml:space="preserve">proceeding, the House of Lords rejected the notion that duress is concerned with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overbearing the will of the accused. The Law Lords were unanimous in coming to the </w:t>
      </w:r>
      <w:r w:rsidRPr="006B3CB2">
        <w:rPr>
          <w:rFonts w:ascii="Times New Roman" w:eastAsia="Times New Roman" w:hAnsi="Times New Roman" w:cs="Times New Roman"/>
          <w:i/>
          <w:sz w:val="24"/>
          <w:szCs w:val="24"/>
        </w:rPr>
        <w:tab/>
        <w:t xml:space="preserve">conclusion, perhaps best expressed (at 695) in the speech of Lord Simon of </w:t>
      </w:r>
      <w:r w:rsidR="00A564E1"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Glaisdale "that </w:t>
      </w:r>
      <w:r w:rsidRPr="006B3CB2">
        <w:rPr>
          <w:rFonts w:ascii="Times New Roman" w:eastAsia="Times New Roman" w:hAnsi="Times New Roman" w:cs="Times New Roman"/>
          <w:i/>
          <w:iCs/>
          <w:sz w:val="24"/>
          <w:szCs w:val="24"/>
        </w:rPr>
        <w:t xml:space="preserve">duress is not inconsistent with act and will, the will being </w:t>
      </w:r>
      <w:r w:rsidR="00A564E1" w:rsidRPr="006B3CB2">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deflected, not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destroyed"</w:t>
      </w:r>
      <w:r w:rsidRPr="006B3CB2">
        <w:rPr>
          <w:rFonts w:ascii="Times New Roman" w:eastAsia="Times New Roman" w:hAnsi="Times New Roman" w:cs="Times New Roman"/>
          <w:i/>
          <w:sz w:val="24"/>
          <w:szCs w:val="24"/>
        </w:rPr>
        <w:t xml:space="preserve">. Indeed, if the true basis of duress is that the will is overborne, a contract </w:t>
      </w:r>
      <w:r w:rsidR="00A621E6">
        <w:rPr>
          <w:rFonts w:ascii="Times New Roman" w:eastAsia="Times New Roman" w:hAnsi="Times New Roman" w:cs="Times New Roman"/>
          <w:i/>
          <w:sz w:val="24"/>
          <w:szCs w:val="24"/>
        </w:rPr>
        <w:lastRenderedPageBreak/>
        <w:tab/>
      </w:r>
      <w:r w:rsidRPr="006B3CB2">
        <w:rPr>
          <w:rFonts w:ascii="Times New Roman" w:eastAsia="Times New Roman" w:hAnsi="Times New Roman" w:cs="Times New Roman"/>
          <w:i/>
          <w:sz w:val="24"/>
          <w:szCs w:val="24"/>
        </w:rPr>
        <w:t xml:space="preserve">entered into under duress should be void. Yet the accepted doctrine is that the contract is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merely voidable.</w:t>
      </w:r>
    </w:p>
    <w:p w:rsidR="00C47E7C" w:rsidRPr="006B3CB2" w:rsidRDefault="00C47E7C" w:rsidP="00C47E7C">
      <w:pPr>
        <w:spacing w:before="100" w:beforeAutospacing="1" w:after="100" w:afterAutospacing="1" w:line="240" w:lineRule="auto"/>
        <w:jc w:val="both"/>
        <w:rPr>
          <w:rFonts w:ascii="Times New Roman" w:eastAsia="Times New Roman" w:hAnsi="Times New Roman" w:cs="Times New Roman"/>
          <w:i/>
          <w:sz w:val="24"/>
          <w:szCs w:val="24"/>
        </w:rPr>
      </w:pPr>
      <w:r w:rsidRPr="006B3CB2">
        <w:rPr>
          <w:rFonts w:ascii="Times New Roman" w:eastAsia="Times New Roman" w:hAnsi="Times New Roman" w:cs="Times New Roman"/>
          <w:sz w:val="24"/>
          <w:szCs w:val="24"/>
        </w:rPr>
        <w:tab/>
      </w:r>
      <w:r w:rsidRPr="006B3CB2">
        <w:rPr>
          <w:rFonts w:ascii="Times New Roman" w:eastAsia="Times New Roman" w:hAnsi="Times New Roman" w:cs="Times New Roman"/>
          <w:i/>
          <w:sz w:val="24"/>
          <w:szCs w:val="24"/>
        </w:rPr>
        <w:t xml:space="preserve">In my opinion the overbearing of the will theory of duress should be rejected. A person </w:t>
      </w:r>
      <w:r w:rsidRPr="006B3CB2">
        <w:rPr>
          <w:rFonts w:ascii="Times New Roman" w:eastAsia="Times New Roman" w:hAnsi="Times New Roman" w:cs="Times New Roman"/>
          <w:i/>
          <w:sz w:val="24"/>
          <w:szCs w:val="24"/>
        </w:rPr>
        <w:tab/>
        <w:t xml:space="preserve">who is the subject of duress usually knows only too well what he is doing. But </w:t>
      </w:r>
      <w:r w:rsidRPr="006B3CB2">
        <w:rPr>
          <w:rFonts w:ascii="Times New Roman" w:eastAsia="Times New Roman" w:hAnsi="Times New Roman" w:cs="Times New Roman"/>
          <w:i/>
          <w:iCs/>
          <w:sz w:val="24"/>
          <w:szCs w:val="24"/>
        </w:rPr>
        <w:t xml:space="preserve">he chooses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to submit to the demand or pressure rather </w:t>
      </w:r>
      <w:r w:rsidR="00510BAC" w:rsidRPr="006B3CB2">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than take an alternative course of action.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The proper approach in my opinion is to ask whether any applied pressure induced the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victim to enter into the contract and then ask whether that pressure went beyond what the </w:t>
      </w:r>
      <w:r w:rsidR="00510BAC" w:rsidRPr="006B3CB2">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law is prepared to countenance as legitimate? Pressure will be illegitimate if it consists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of unlawful threats or amounts to unconscionable conduct. But </w:t>
      </w:r>
      <w:r w:rsidR="00510BAC" w:rsidRPr="006B3CB2">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 xml:space="preserve">the categories are not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closed.</w:t>
      </w:r>
      <w:r w:rsidRPr="006B3CB2">
        <w:rPr>
          <w:rFonts w:ascii="Times New Roman" w:eastAsia="Times New Roman" w:hAnsi="Times New Roman" w:cs="Times New Roman"/>
          <w:i/>
          <w:sz w:val="24"/>
          <w:szCs w:val="24"/>
        </w:rPr>
        <w:t xml:space="preserve"> </w:t>
      </w:r>
      <w:r w:rsidRPr="006B3CB2">
        <w:rPr>
          <w:rFonts w:ascii="Times New Roman" w:eastAsia="Times New Roman" w:hAnsi="Times New Roman" w:cs="Times New Roman"/>
          <w:i/>
          <w:iCs/>
          <w:sz w:val="24"/>
          <w:szCs w:val="24"/>
        </w:rPr>
        <w:t xml:space="preserve">Even overwhelming pressure, not amounting to unconscionable or unlawful </w:t>
      </w:r>
      <w:r w:rsidR="00A621E6">
        <w:rPr>
          <w:rFonts w:ascii="Times New Roman" w:eastAsia="Times New Roman" w:hAnsi="Times New Roman" w:cs="Times New Roman"/>
          <w:i/>
          <w:iCs/>
          <w:sz w:val="24"/>
          <w:szCs w:val="24"/>
        </w:rPr>
        <w:tab/>
      </w:r>
      <w:r w:rsidRPr="006B3CB2">
        <w:rPr>
          <w:rFonts w:ascii="Times New Roman" w:eastAsia="Times New Roman" w:hAnsi="Times New Roman" w:cs="Times New Roman"/>
          <w:i/>
          <w:iCs/>
          <w:sz w:val="24"/>
          <w:szCs w:val="24"/>
        </w:rPr>
        <w:t>conduct, however, will not necessarily constitute economic duress.</w:t>
      </w:r>
      <w:r w:rsidRPr="006B3CB2">
        <w:rPr>
          <w:rFonts w:ascii="Times New Roman" w:eastAsia="Times New Roman" w:hAnsi="Times New Roman" w:cs="Times New Roman"/>
          <w:i/>
          <w:sz w:val="24"/>
          <w:szCs w:val="24"/>
        </w:rPr>
        <w:t xml:space="preserve"> In their dissenting </w:t>
      </w:r>
      <w:r w:rsidR="00A621E6">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advice in </w:t>
      </w:r>
      <w:r w:rsidRPr="006B3CB2">
        <w:rPr>
          <w:rFonts w:ascii="Times New Roman" w:eastAsia="Times New Roman" w:hAnsi="Times New Roman" w:cs="Times New Roman"/>
          <w:iCs/>
          <w:sz w:val="24"/>
          <w:szCs w:val="24"/>
        </w:rPr>
        <w:t>Barton v Armstrong</w:t>
      </w:r>
      <w:r w:rsidRPr="006B3CB2">
        <w:rPr>
          <w:rFonts w:ascii="Times New Roman" w:eastAsia="Times New Roman" w:hAnsi="Times New Roman" w:cs="Times New Roman"/>
          <w:i/>
          <w:iCs/>
          <w:sz w:val="24"/>
          <w:szCs w:val="24"/>
        </w:rPr>
        <w:t xml:space="preserve"> </w:t>
      </w:r>
      <w:r w:rsidRPr="006B3CB2">
        <w:rPr>
          <w:rFonts w:ascii="Times New Roman" w:eastAsia="Times New Roman" w:hAnsi="Times New Roman" w:cs="Times New Roman"/>
          <w:i/>
          <w:sz w:val="24"/>
          <w:szCs w:val="24"/>
        </w:rPr>
        <w:t xml:space="preserve">[1973] 2 NSWLR 598; [1976] AC 104, Lord Wilberforce </w:t>
      </w:r>
      <w:r w:rsidRPr="006B3CB2">
        <w:rPr>
          <w:rFonts w:ascii="Times New Roman" w:eastAsia="Times New Roman" w:hAnsi="Times New Roman" w:cs="Times New Roman"/>
          <w:i/>
          <w:sz w:val="24"/>
          <w:szCs w:val="24"/>
        </w:rPr>
        <w:tab/>
        <w:t>and Lord Simon of Glaisdale pointed out (at 634; 121):</w:t>
      </w:r>
    </w:p>
    <w:p w:rsidR="00C47E7C" w:rsidRPr="006B3CB2" w:rsidRDefault="00C47E7C" w:rsidP="00C47E7C">
      <w:pPr>
        <w:spacing w:before="100" w:beforeAutospacing="1" w:after="100" w:afterAutospacing="1" w:line="240" w:lineRule="auto"/>
        <w:jc w:val="both"/>
        <w:rPr>
          <w:rFonts w:ascii="Times New Roman" w:eastAsia="Times New Roman" w:hAnsi="Times New Roman" w:cs="Times New Roman"/>
          <w:sz w:val="24"/>
          <w:szCs w:val="24"/>
        </w:rPr>
      </w:pPr>
      <w:r w:rsidRPr="006B3CB2">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ab/>
        <w:t xml:space="preserve">"... in life, including the life of commerce and finance, many acts are done under </w:t>
      </w:r>
      <w:r w:rsidRPr="006B3CB2">
        <w:rPr>
          <w:rFonts w:ascii="Times New Roman" w:eastAsia="Times New Roman" w:hAnsi="Times New Roman" w:cs="Times New Roman"/>
          <w:sz w:val="24"/>
          <w:szCs w:val="24"/>
        </w:rPr>
        <w:tab/>
      </w:r>
      <w:r w:rsidR="00A621E6">
        <w:rPr>
          <w:rFonts w:ascii="Times New Roman" w:eastAsia="Times New Roman" w:hAnsi="Times New Roman" w:cs="Times New Roman"/>
          <w:sz w:val="24"/>
          <w:szCs w:val="24"/>
        </w:rPr>
        <w:tab/>
      </w:r>
      <w:r w:rsidR="00A621E6">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 xml:space="preserve">pressure, sometimes overwhelming pressure, so that one can say that the actor had </w:t>
      </w:r>
      <w:r w:rsidR="00A621E6">
        <w:rPr>
          <w:rFonts w:ascii="Times New Roman" w:eastAsia="Times New Roman" w:hAnsi="Times New Roman" w:cs="Times New Roman"/>
          <w:sz w:val="24"/>
          <w:szCs w:val="24"/>
        </w:rPr>
        <w:tab/>
      </w:r>
      <w:r w:rsidR="00A621E6">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 xml:space="preserve">no choice but to act. Absence of choice in this sense does not negate consent in </w:t>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 xml:space="preserve">law; for this </w:t>
      </w:r>
      <w:r w:rsidRPr="006B3CB2">
        <w:rPr>
          <w:rFonts w:ascii="Times New Roman" w:eastAsia="Times New Roman" w:hAnsi="Times New Roman" w:cs="Times New Roman"/>
          <w:iCs/>
          <w:sz w:val="24"/>
          <w:szCs w:val="24"/>
        </w:rPr>
        <w:t xml:space="preserve">the pressure must be one of a kind which the law does not regard as </w:t>
      </w:r>
      <w:r w:rsidR="00FE7667">
        <w:rPr>
          <w:rFonts w:ascii="Times New Roman" w:eastAsia="Times New Roman" w:hAnsi="Times New Roman" w:cs="Times New Roman"/>
          <w:iCs/>
          <w:sz w:val="24"/>
          <w:szCs w:val="24"/>
        </w:rPr>
        <w:tab/>
      </w:r>
      <w:r w:rsidR="00FE7667">
        <w:rPr>
          <w:rFonts w:ascii="Times New Roman" w:eastAsia="Times New Roman" w:hAnsi="Times New Roman" w:cs="Times New Roman"/>
          <w:iCs/>
          <w:sz w:val="24"/>
          <w:szCs w:val="24"/>
        </w:rPr>
        <w:tab/>
      </w:r>
      <w:r w:rsidR="00FE7667">
        <w:rPr>
          <w:rFonts w:ascii="Times New Roman" w:eastAsia="Times New Roman" w:hAnsi="Times New Roman" w:cs="Times New Roman"/>
          <w:iCs/>
          <w:sz w:val="24"/>
          <w:szCs w:val="24"/>
        </w:rPr>
        <w:tab/>
      </w:r>
      <w:r w:rsidRPr="006B3CB2">
        <w:rPr>
          <w:rFonts w:ascii="Times New Roman" w:eastAsia="Times New Roman" w:hAnsi="Times New Roman" w:cs="Times New Roman"/>
          <w:iCs/>
          <w:sz w:val="24"/>
          <w:szCs w:val="24"/>
        </w:rPr>
        <w:t>illegitimate.</w:t>
      </w:r>
      <w:r w:rsidRPr="006B3CB2">
        <w:rPr>
          <w:rFonts w:ascii="Times New Roman" w:eastAsia="Times New Roman" w:hAnsi="Times New Roman" w:cs="Times New Roman"/>
          <w:sz w:val="24"/>
          <w:szCs w:val="24"/>
        </w:rPr>
        <w:t xml:space="preserve"> Thus, out of the various means by which consent may be obtained - </w:t>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 xml:space="preserve">advice, persuasion, influence, inducement, representation, commercial pressure - </w:t>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Pr="006B3CB2">
        <w:rPr>
          <w:rFonts w:ascii="Times New Roman" w:eastAsia="Times New Roman" w:hAnsi="Times New Roman" w:cs="Times New Roman"/>
          <w:iCs/>
          <w:sz w:val="24"/>
          <w:szCs w:val="24"/>
        </w:rPr>
        <w:t xml:space="preserve">the law has come to select some which it will not accept as </w:t>
      </w:r>
      <w:r w:rsidR="00510BAC" w:rsidRPr="006B3CB2">
        <w:rPr>
          <w:rFonts w:ascii="Times New Roman" w:eastAsia="Times New Roman" w:hAnsi="Times New Roman" w:cs="Times New Roman"/>
          <w:iCs/>
          <w:sz w:val="24"/>
          <w:szCs w:val="24"/>
        </w:rPr>
        <w:tab/>
      </w:r>
      <w:r w:rsidRPr="006B3CB2">
        <w:rPr>
          <w:rFonts w:ascii="Times New Roman" w:eastAsia="Times New Roman" w:hAnsi="Times New Roman" w:cs="Times New Roman"/>
          <w:iCs/>
          <w:sz w:val="24"/>
          <w:szCs w:val="24"/>
        </w:rPr>
        <w:t xml:space="preserve">a reason for voluntary </w:t>
      </w:r>
      <w:r w:rsidR="00FE7667">
        <w:rPr>
          <w:rFonts w:ascii="Times New Roman" w:eastAsia="Times New Roman" w:hAnsi="Times New Roman" w:cs="Times New Roman"/>
          <w:iCs/>
          <w:sz w:val="24"/>
          <w:szCs w:val="24"/>
        </w:rPr>
        <w:tab/>
      </w:r>
      <w:r w:rsidR="00FE7667">
        <w:rPr>
          <w:rFonts w:ascii="Times New Roman" w:eastAsia="Times New Roman" w:hAnsi="Times New Roman" w:cs="Times New Roman"/>
          <w:iCs/>
          <w:sz w:val="24"/>
          <w:szCs w:val="24"/>
        </w:rPr>
        <w:tab/>
      </w:r>
      <w:r w:rsidRPr="006B3CB2">
        <w:rPr>
          <w:rFonts w:ascii="Times New Roman" w:eastAsia="Times New Roman" w:hAnsi="Times New Roman" w:cs="Times New Roman"/>
          <w:iCs/>
          <w:sz w:val="24"/>
          <w:szCs w:val="24"/>
        </w:rPr>
        <w:t xml:space="preserve">action: fraud, abuse of relation of confidence, undue influence, duress or </w:t>
      </w:r>
      <w:r w:rsidR="00FE7667">
        <w:rPr>
          <w:rFonts w:ascii="Times New Roman" w:eastAsia="Times New Roman" w:hAnsi="Times New Roman" w:cs="Times New Roman"/>
          <w:iCs/>
          <w:sz w:val="24"/>
          <w:szCs w:val="24"/>
        </w:rPr>
        <w:tab/>
      </w:r>
      <w:r w:rsidR="00FE7667">
        <w:rPr>
          <w:rFonts w:ascii="Times New Roman" w:eastAsia="Times New Roman" w:hAnsi="Times New Roman" w:cs="Times New Roman"/>
          <w:iCs/>
          <w:sz w:val="24"/>
          <w:szCs w:val="24"/>
        </w:rPr>
        <w:tab/>
      </w:r>
      <w:r w:rsidR="00FE7667">
        <w:rPr>
          <w:rFonts w:ascii="Times New Roman" w:eastAsia="Times New Roman" w:hAnsi="Times New Roman" w:cs="Times New Roman"/>
          <w:iCs/>
          <w:sz w:val="24"/>
          <w:szCs w:val="24"/>
        </w:rPr>
        <w:tab/>
      </w:r>
      <w:r w:rsidR="00FE7667">
        <w:rPr>
          <w:rFonts w:ascii="Times New Roman" w:eastAsia="Times New Roman" w:hAnsi="Times New Roman" w:cs="Times New Roman"/>
          <w:iCs/>
          <w:sz w:val="24"/>
          <w:szCs w:val="24"/>
        </w:rPr>
        <w:tab/>
      </w:r>
      <w:r w:rsidRPr="006B3CB2">
        <w:rPr>
          <w:rFonts w:ascii="Times New Roman" w:eastAsia="Times New Roman" w:hAnsi="Times New Roman" w:cs="Times New Roman"/>
          <w:iCs/>
          <w:sz w:val="24"/>
          <w:szCs w:val="24"/>
        </w:rPr>
        <w:t>coercion."</w:t>
      </w:r>
      <w:r w:rsidRPr="006B3CB2">
        <w:rPr>
          <w:rFonts w:ascii="Times New Roman" w:eastAsia="Times New Roman" w:hAnsi="Times New Roman" w:cs="Times New Roman"/>
          <w:sz w:val="24"/>
          <w:szCs w:val="24"/>
        </w:rPr>
        <w:t xml:space="preserve"> In </w:t>
      </w:r>
      <w:r w:rsidRPr="006B3CB2">
        <w:rPr>
          <w:rFonts w:ascii="Times New Roman" w:eastAsia="Times New Roman" w:hAnsi="Times New Roman" w:cs="Times New Roman"/>
          <w:i/>
          <w:iCs/>
          <w:sz w:val="24"/>
          <w:szCs w:val="24"/>
        </w:rPr>
        <w:t xml:space="preserve">Pao On v Lau Yiu Long </w:t>
      </w:r>
      <w:r w:rsidRPr="006B3CB2">
        <w:rPr>
          <w:rFonts w:ascii="Times New Roman" w:eastAsia="Times New Roman" w:hAnsi="Times New Roman" w:cs="Times New Roman"/>
          <w:sz w:val="24"/>
          <w:szCs w:val="24"/>
        </w:rPr>
        <w:t xml:space="preserve">[1980] AC 614, the Judicial Committee </w:t>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 xml:space="preserve">accepted (at 635) that the observations of Lord Wilberforce and Lord Simon in </w:t>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00FE7667">
        <w:rPr>
          <w:rFonts w:ascii="Times New Roman" w:eastAsia="Times New Roman" w:hAnsi="Times New Roman" w:cs="Times New Roman"/>
          <w:sz w:val="24"/>
          <w:szCs w:val="24"/>
        </w:rPr>
        <w:tab/>
      </w:r>
      <w:r w:rsidRPr="006B3CB2">
        <w:rPr>
          <w:rFonts w:ascii="Times New Roman" w:eastAsia="Times New Roman" w:hAnsi="Times New Roman" w:cs="Times New Roman"/>
          <w:i/>
          <w:iCs/>
          <w:sz w:val="24"/>
          <w:szCs w:val="24"/>
        </w:rPr>
        <w:t>Barton v Armstrong</w:t>
      </w:r>
      <w:r w:rsidRPr="006B3CB2">
        <w:rPr>
          <w:rFonts w:ascii="Times New Roman" w:eastAsia="Times New Roman" w:hAnsi="Times New Roman" w:cs="Times New Roman"/>
          <w:sz w:val="24"/>
          <w:szCs w:val="24"/>
        </w:rPr>
        <w:t xml:space="preserve"> were consistent with the majority judgment in that case </w:t>
      </w:r>
      <w:r w:rsidR="00510BAC" w:rsidRPr="006B3CB2">
        <w:rPr>
          <w:rFonts w:ascii="Times New Roman" w:eastAsia="Times New Roman" w:hAnsi="Times New Roman" w:cs="Times New Roman"/>
          <w:sz w:val="24"/>
          <w:szCs w:val="24"/>
        </w:rPr>
        <w:tab/>
      </w:r>
      <w:r w:rsidR="00510BAC" w:rsidRPr="006B3CB2">
        <w:rPr>
          <w:rFonts w:ascii="Times New Roman" w:eastAsia="Times New Roman" w:hAnsi="Times New Roman" w:cs="Times New Roman"/>
          <w:sz w:val="24"/>
          <w:szCs w:val="24"/>
        </w:rPr>
        <w:tab/>
      </w:r>
      <w:r w:rsidR="00510BAC" w:rsidRPr="006B3CB2">
        <w:rPr>
          <w:rFonts w:ascii="Times New Roman" w:eastAsia="Times New Roman" w:hAnsi="Times New Roman" w:cs="Times New Roman"/>
          <w:sz w:val="24"/>
          <w:szCs w:val="24"/>
        </w:rPr>
        <w:tab/>
      </w:r>
      <w:r w:rsidRPr="006B3CB2">
        <w:rPr>
          <w:rFonts w:ascii="Times New Roman" w:eastAsia="Times New Roman" w:hAnsi="Times New Roman" w:cs="Times New Roman"/>
          <w:sz w:val="24"/>
          <w:szCs w:val="24"/>
        </w:rPr>
        <w:t>and represented the law relating to duress.”</w:t>
      </w:r>
    </w:p>
    <w:p w:rsidR="00C47E7C" w:rsidRPr="006B3CB2" w:rsidRDefault="00C47E7C" w:rsidP="00C47E7C">
      <w:pPr>
        <w:spacing w:before="100" w:beforeAutospacing="1" w:after="100" w:afterAutospacing="1" w:line="240" w:lineRule="auto"/>
        <w:jc w:val="both"/>
        <w:rPr>
          <w:rFonts w:ascii="Times New Roman" w:eastAsia="Times New Roman" w:hAnsi="Times New Roman" w:cs="Times New Roman"/>
          <w:sz w:val="24"/>
          <w:szCs w:val="24"/>
        </w:rPr>
      </w:pPr>
      <w:r w:rsidRPr="006B3CB2">
        <w:rPr>
          <w:rFonts w:ascii="Times New Roman" w:eastAsia="Times New Roman" w:hAnsi="Times New Roman" w:cs="Times New Roman"/>
          <w:sz w:val="24"/>
          <w:szCs w:val="24"/>
        </w:rPr>
        <w:tab/>
      </w:r>
      <w:r w:rsidRPr="006B3CB2">
        <w:rPr>
          <w:rFonts w:ascii="Times New Roman" w:eastAsia="Times New Roman" w:hAnsi="Times New Roman" w:cs="Times New Roman"/>
          <w:i/>
          <w:sz w:val="24"/>
          <w:szCs w:val="24"/>
        </w:rPr>
        <w:t xml:space="preserve">It is unnecessary, however, for the victim to prove that the illegitimate pressure was the </w:t>
      </w:r>
      <w:r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iCs/>
          <w:sz w:val="24"/>
          <w:szCs w:val="24"/>
        </w:rPr>
        <w:t>sole</w:t>
      </w:r>
      <w:r w:rsidRPr="006B3CB2">
        <w:rPr>
          <w:rFonts w:ascii="Times New Roman" w:eastAsia="Times New Roman" w:hAnsi="Times New Roman" w:cs="Times New Roman"/>
          <w:i/>
          <w:sz w:val="24"/>
          <w:szCs w:val="24"/>
        </w:rPr>
        <w:t xml:space="preserve"> reason for him entering into the contract. It is </w:t>
      </w:r>
      <w:r w:rsidR="00510BAC"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sufficient</w:t>
      </w:r>
      <w:r w:rsidR="00FE7667">
        <w:rPr>
          <w:rFonts w:ascii="Times New Roman" w:eastAsia="Times New Roman" w:hAnsi="Times New Roman" w:cs="Times New Roman"/>
          <w:i/>
          <w:sz w:val="24"/>
          <w:szCs w:val="24"/>
        </w:rPr>
        <w:t xml:space="preserve"> </w:t>
      </w:r>
      <w:r w:rsidRPr="006B3CB2">
        <w:rPr>
          <w:rFonts w:ascii="Times New Roman" w:eastAsia="Times New Roman" w:hAnsi="Times New Roman" w:cs="Times New Roman"/>
          <w:i/>
          <w:sz w:val="24"/>
          <w:szCs w:val="24"/>
        </w:rPr>
        <w:t>that</w:t>
      </w:r>
      <w:r w:rsidR="00FE7667">
        <w:rPr>
          <w:rFonts w:ascii="Times New Roman" w:eastAsia="Times New Roman" w:hAnsi="Times New Roman" w:cs="Times New Roman"/>
          <w:i/>
          <w:sz w:val="24"/>
          <w:szCs w:val="24"/>
        </w:rPr>
        <w:t xml:space="preserve"> </w:t>
      </w:r>
      <w:r w:rsidRPr="006B3CB2">
        <w:rPr>
          <w:rFonts w:ascii="Times New Roman" w:eastAsia="Times New Roman" w:hAnsi="Times New Roman" w:cs="Times New Roman"/>
          <w:i/>
          <w:sz w:val="24"/>
          <w:szCs w:val="24"/>
        </w:rPr>
        <w:t>the</w:t>
      </w:r>
      <w:r w:rsidR="00FE7667">
        <w:rPr>
          <w:rFonts w:ascii="Times New Roman" w:eastAsia="Times New Roman" w:hAnsi="Times New Roman" w:cs="Times New Roman"/>
          <w:i/>
          <w:sz w:val="24"/>
          <w:szCs w:val="24"/>
        </w:rPr>
        <w:t xml:space="preserve"> </w:t>
      </w:r>
      <w:r w:rsidRPr="006B3CB2">
        <w:rPr>
          <w:rFonts w:ascii="Times New Roman" w:eastAsia="Times New Roman" w:hAnsi="Times New Roman" w:cs="Times New Roman"/>
          <w:i/>
          <w:sz w:val="24"/>
          <w:szCs w:val="24"/>
        </w:rPr>
        <w:t xml:space="preserve">illegitimate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pressure was one of the reasons for the person entering into the agreement. Once the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evidence establishes that the </w:t>
      </w:r>
      <w:r w:rsidR="00510BAC"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pressure exerted on the victim was illegitimate, the onus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lies on the person applying the pressure to show that it made no contribution to the </w:t>
      </w:r>
      <w:r w:rsidR="00510BAC"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victim entering into the agreement: </w:t>
      </w:r>
      <w:r w:rsidRPr="006B3CB2">
        <w:rPr>
          <w:rFonts w:ascii="Times New Roman" w:eastAsia="Times New Roman" w:hAnsi="Times New Roman" w:cs="Times New Roman"/>
          <w:iCs/>
          <w:sz w:val="24"/>
          <w:szCs w:val="24"/>
        </w:rPr>
        <w:t>Barton v Armstrong</w:t>
      </w:r>
      <w:r w:rsidRPr="006B3CB2">
        <w:rPr>
          <w:rFonts w:ascii="Times New Roman" w:eastAsia="Times New Roman" w:hAnsi="Times New Roman" w:cs="Times New Roman"/>
          <w:i/>
          <w:iCs/>
          <w:sz w:val="24"/>
          <w:szCs w:val="24"/>
        </w:rPr>
        <w:t xml:space="preserve"> </w:t>
      </w:r>
      <w:r w:rsidRPr="006B3CB2">
        <w:rPr>
          <w:rFonts w:ascii="Times New Roman" w:eastAsia="Times New Roman" w:hAnsi="Times New Roman" w:cs="Times New Roman"/>
          <w:sz w:val="24"/>
          <w:szCs w:val="24"/>
        </w:rPr>
        <w:t xml:space="preserve">(at 633; 120).."  </w:t>
      </w:r>
    </w:p>
    <w:p w:rsidR="00C47E7C" w:rsidRPr="006B3CB2" w:rsidRDefault="00C47E7C" w:rsidP="00C47E7C">
      <w:pPr>
        <w:pStyle w:val="NormalWeb"/>
        <w:shd w:val="clear" w:color="auto" w:fill="FFFFFF"/>
        <w:spacing w:before="0" w:beforeAutospacing="0" w:after="0" w:afterAutospacing="0" w:line="292" w:lineRule="atLeast"/>
        <w:jc w:val="both"/>
        <w:textAlignment w:val="baseline"/>
      </w:pPr>
      <w:r w:rsidRPr="006B3CB2">
        <w:t xml:space="preserve">Finally, as we see later, the court, on appeal, if it comes to that, will consider the whole matter from a compromise reached before the judge in the court below commenced writing the judgment. </w:t>
      </w:r>
    </w:p>
    <w:p w:rsidR="00C47E7C" w:rsidRPr="006B3CB2" w:rsidRDefault="00C47E7C" w:rsidP="00C47E7C">
      <w:pPr>
        <w:pStyle w:val="NormalWeb"/>
        <w:shd w:val="clear" w:color="auto" w:fill="FFFFFF"/>
        <w:spacing w:before="0" w:beforeAutospacing="0" w:after="0" w:afterAutospacing="0" w:line="292" w:lineRule="atLeast"/>
        <w:jc w:val="both"/>
        <w:textAlignment w:val="baseline"/>
      </w:pPr>
    </w:p>
    <w:p w:rsidR="00C47E7C" w:rsidRPr="006B3CB2" w:rsidRDefault="00C47E7C" w:rsidP="00C47E7C">
      <w:pPr>
        <w:pStyle w:val="NormalWeb"/>
        <w:shd w:val="clear" w:color="auto" w:fill="FFFFFF"/>
        <w:spacing w:before="0" w:beforeAutospacing="0" w:after="0" w:afterAutospacing="0" w:line="292" w:lineRule="atLeast"/>
        <w:jc w:val="both"/>
        <w:textAlignment w:val="baseline"/>
      </w:pPr>
      <w:r w:rsidRPr="006B3CB2">
        <w:tab/>
        <w:t xml:space="preserve">There are, therefore, in this case triable issues which go to whether the mortgagee’s power had become exercisable. </w:t>
      </w:r>
      <w:r w:rsidR="00C95570" w:rsidRPr="006B3CB2">
        <w:t xml:space="preserve">The mortgagee’s power, depending on the loan and the mortgage agreements, arises where the appellant’s default is established. It remains uncertain if, as the appellant contends (and the court made no finding), when the respondent lumped sums from different accounts that may or may not be covered by the mortgage. Economic duress, properly canvassed, and it was not the case here, vitiates the mortgage on which the action here bases. </w:t>
      </w:r>
      <w:r w:rsidR="00C95570" w:rsidRPr="006B3CB2">
        <w:lastRenderedPageBreak/>
        <w:t>Moreover, if, as the appellant claims, certain amounts were not catered for, the claim is probably wrong and on that score, among other things, an interim injunction is possible.</w:t>
      </w:r>
    </w:p>
    <w:p w:rsidR="00BB0512" w:rsidRPr="006B3CB2" w:rsidRDefault="00597BE6" w:rsidP="00022FF9">
      <w:pPr>
        <w:pStyle w:val="NormalWeb"/>
        <w:jc w:val="both"/>
      </w:pPr>
      <w:r w:rsidRPr="006B3CB2">
        <w:tab/>
      </w:r>
      <w:r w:rsidR="00022FF9" w:rsidRPr="006B3CB2">
        <w:t xml:space="preserve">Moreover, </w:t>
      </w:r>
      <w:r w:rsidR="00022FF9" w:rsidRPr="006B3CB2">
        <w:rPr>
          <w:lang w:val="en-GB"/>
        </w:rPr>
        <w:t xml:space="preserve">if </w:t>
      </w:r>
      <w:r w:rsidR="00044768" w:rsidRPr="006B3CB2">
        <w:rPr>
          <w:lang w:val="en-GB"/>
        </w:rPr>
        <w:t xml:space="preserve">a mortgagee fails to ascertain the proper value of the property, </w:t>
      </w:r>
      <w:r w:rsidR="002278F2" w:rsidRPr="006B3CB2">
        <w:rPr>
          <w:lang w:val="en-GB"/>
        </w:rPr>
        <w:t xml:space="preserve">fails to </w:t>
      </w:r>
      <w:r w:rsidR="00044768" w:rsidRPr="006B3CB2">
        <w:rPr>
          <w:lang w:val="en-GB"/>
        </w:rPr>
        <w:t xml:space="preserve">raise sufficient awareness of the sale and cannot demonstrate the bona fides of the sale, there are triable issues based on which, among other things, the court </w:t>
      </w:r>
      <w:r w:rsidR="00E83DFC" w:rsidRPr="006B3CB2">
        <w:rPr>
          <w:lang w:val="en-GB"/>
        </w:rPr>
        <w:t xml:space="preserve">can and should </w:t>
      </w:r>
      <w:r w:rsidR="00044768" w:rsidRPr="006B3CB2">
        <w:rPr>
          <w:lang w:val="en-GB"/>
        </w:rPr>
        <w:t>grant interim relief</w:t>
      </w:r>
      <w:r w:rsidR="00125AAC" w:rsidRPr="006B3CB2">
        <w:rPr>
          <w:lang w:val="en-GB"/>
        </w:rPr>
        <w:t xml:space="preserve"> (</w:t>
      </w:r>
      <w:r w:rsidR="00125AAC" w:rsidRPr="006B3CB2">
        <w:rPr>
          <w:i/>
          <w:lang w:val="en-GB"/>
        </w:rPr>
        <w:t xml:space="preserve">James v Australia &amp; New Zealand Banking Group Ltd </w:t>
      </w:r>
      <w:r w:rsidR="00125AAC" w:rsidRPr="006B3CB2">
        <w:rPr>
          <w:lang w:val="en-GB"/>
        </w:rPr>
        <w:t>(1986) 64 ALR 347)</w:t>
      </w:r>
      <w:r w:rsidR="002278F2" w:rsidRPr="006B3CB2">
        <w:rPr>
          <w:lang w:val="en-GB"/>
        </w:rPr>
        <w:t xml:space="preserve">; </w:t>
      </w:r>
      <w:r w:rsidR="00125AAC" w:rsidRPr="006B3CB2">
        <w:rPr>
          <w:i/>
          <w:lang w:val="en-GB"/>
        </w:rPr>
        <w:t xml:space="preserve">Martinson v Clowes </w:t>
      </w:r>
      <w:r w:rsidR="00125AAC" w:rsidRPr="006B3CB2">
        <w:rPr>
          <w:lang w:val="en-GB"/>
        </w:rPr>
        <w:t xml:space="preserve">(1882) 21 CH. D857; </w:t>
      </w:r>
      <w:r w:rsidR="00125AAC" w:rsidRPr="006B3CB2">
        <w:rPr>
          <w:i/>
          <w:lang w:val="en-GB"/>
        </w:rPr>
        <w:t xml:space="preserve">Hodson v Deens </w:t>
      </w:r>
      <w:r w:rsidR="00125AAC" w:rsidRPr="006B3CB2">
        <w:rPr>
          <w:lang w:val="en-GB"/>
        </w:rPr>
        <w:t xml:space="preserve">[1903] 2 CH. D647; </w:t>
      </w:r>
      <w:r w:rsidR="00125AAC" w:rsidRPr="006B3CB2">
        <w:rPr>
          <w:i/>
          <w:lang w:val="en-GB"/>
        </w:rPr>
        <w:t>Latec Investment Ltd. V Hotel Terrigal</w:t>
      </w:r>
      <w:r w:rsidR="00125AAC" w:rsidRPr="006B3CB2">
        <w:rPr>
          <w:lang w:val="en-GB"/>
        </w:rPr>
        <w:t xml:space="preserve"> </w:t>
      </w:r>
      <w:r w:rsidR="00125AAC" w:rsidRPr="006B3CB2">
        <w:rPr>
          <w:i/>
          <w:lang w:val="en-GB"/>
        </w:rPr>
        <w:t xml:space="preserve">(in liquidation) </w:t>
      </w:r>
      <w:r w:rsidR="00125AAC" w:rsidRPr="006B3CB2">
        <w:rPr>
          <w:lang w:val="en-GB"/>
        </w:rPr>
        <w:t xml:space="preserve">(1965) 113 CLR 265; </w:t>
      </w:r>
      <w:r w:rsidR="00125AAC" w:rsidRPr="006B3CB2">
        <w:rPr>
          <w:i/>
          <w:lang w:val="en-GB"/>
        </w:rPr>
        <w:t xml:space="preserve">ANZ Banking Group v Bangadilly Pastoral Company Pty Ltd. </w:t>
      </w:r>
      <w:r w:rsidR="00125AAC" w:rsidRPr="006B3CB2">
        <w:rPr>
          <w:lang w:val="en-GB"/>
        </w:rPr>
        <w:t xml:space="preserve">(1978) 139 CLR 195; and </w:t>
      </w:r>
      <w:r w:rsidR="00125AAC" w:rsidRPr="006B3CB2">
        <w:rPr>
          <w:i/>
          <w:lang w:val="en-GB"/>
        </w:rPr>
        <w:t>Tse Qwong Lam v Wong Chit Sen</w:t>
      </w:r>
      <w:r w:rsidR="00125AAC" w:rsidRPr="006B3CB2">
        <w:rPr>
          <w:lang w:val="en-GB"/>
        </w:rPr>
        <w:t xml:space="preserve"> [1983] 1 WLR 1349, [1983] 3 All ER 54). Moreover, where a </w:t>
      </w:r>
      <w:r w:rsidR="00D95AB9" w:rsidRPr="006B3CB2">
        <w:rPr>
          <w:lang w:val="en-GB"/>
        </w:rPr>
        <w:t>mortgagor</w:t>
      </w:r>
      <w:r w:rsidR="00125AAC" w:rsidRPr="006B3CB2">
        <w:rPr>
          <w:lang w:val="en-GB"/>
        </w:rPr>
        <w:t xml:space="preserve"> offers alternative security or a repayment scheme, it is a triable issue whether the alternative security or scheme is credible and worthy (</w:t>
      </w:r>
      <w:r w:rsidR="00125AAC" w:rsidRPr="006B3CB2">
        <w:rPr>
          <w:i/>
          <w:lang w:val="en-GB"/>
        </w:rPr>
        <w:t xml:space="preserve">Glandore Pty Ltd v Edlers Finance &amp; Investment Company Ltd </w:t>
      </w:r>
      <w:r w:rsidR="00125AAC" w:rsidRPr="006B3CB2">
        <w:rPr>
          <w:lang w:val="en-GB"/>
        </w:rPr>
        <w:t xml:space="preserve">(1984) 57 ALR 186; </w:t>
      </w:r>
      <w:r w:rsidR="00125AAC" w:rsidRPr="006B3CB2">
        <w:rPr>
          <w:i/>
          <w:lang w:val="en-GB"/>
        </w:rPr>
        <w:t xml:space="preserve">Linnpark Investments Property Ltd v Macquarie Property Development Finance Ltd. </w:t>
      </w:r>
      <w:r w:rsidR="00125AAC" w:rsidRPr="006B3CB2">
        <w:rPr>
          <w:lang w:val="en-GB"/>
        </w:rPr>
        <w:t xml:space="preserve">[2002] WASC 272; </w:t>
      </w:r>
      <w:r w:rsidR="00125AAC" w:rsidRPr="006B3CB2">
        <w:rPr>
          <w:i/>
          <w:lang w:val="en-GB"/>
        </w:rPr>
        <w:t xml:space="preserve">Grose v St. George Commercial Credit Cooperation Ltd. </w:t>
      </w:r>
      <w:r w:rsidR="00125AAC" w:rsidRPr="006B3CB2">
        <w:rPr>
          <w:lang w:val="en-GB"/>
        </w:rPr>
        <w:t xml:space="preserve">[1991] NSW ConvR 55; and </w:t>
      </w:r>
      <w:r w:rsidR="00125AAC" w:rsidRPr="006B3CB2">
        <w:rPr>
          <w:i/>
          <w:lang w:val="en-GB"/>
        </w:rPr>
        <w:t xml:space="preserve">Notars v Hugh </w:t>
      </w:r>
      <w:r w:rsidR="00125AAC" w:rsidRPr="006B3CB2">
        <w:rPr>
          <w:lang w:val="en-GB"/>
        </w:rPr>
        <w:t>[2003] NSWSC 440)</w:t>
      </w:r>
      <w:r w:rsidR="00801B8A" w:rsidRPr="006B3CB2">
        <w:rPr>
          <w:lang w:val="en-GB"/>
        </w:rPr>
        <w:t>.</w:t>
      </w:r>
      <w:r w:rsidR="00BB0512" w:rsidRPr="006B3CB2">
        <w:tab/>
      </w:r>
    </w:p>
    <w:p w:rsidR="000D0FDC" w:rsidRPr="006B3CB2" w:rsidRDefault="00BB0512" w:rsidP="000D0FDC">
      <w:pPr>
        <w:jc w:val="both"/>
        <w:rPr>
          <w:rFonts w:ascii="Times New Roman" w:hAnsi="Times New Roman" w:cs="Times New Roman"/>
          <w:sz w:val="24"/>
          <w:szCs w:val="24"/>
        </w:rPr>
      </w:pPr>
      <w:r w:rsidRPr="006B3CB2">
        <w:rPr>
          <w:rFonts w:ascii="Times New Roman" w:hAnsi="Times New Roman" w:cs="Times New Roman"/>
          <w:sz w:val="24"/>
          <w:szCs w:val="24"/>
        </w:rPr>
        <w:tab/>
        <w:t xml:space="preserve">A mortgagee is not a trustee for the mortgagor for the power of sale and, </w:t>
      </w:r>
      <w:r w:rsidR="0010684C" w:rsidRPr="006B3CB2">
        <w:rPr>
          <w:rFonts w:ascii="Times New Roman" w:hAnsi="Times New Roman" w:cs="Times New Roman"/>
          <w:sz w:val="24"/>
          <w:szCs w:val="24"/>
        </w:rPr>
        <w:t>consequently</w:t>
      </w:r>
      <w:r w:rsidRPr="006B3CB2">
        <w:rPr>
          <w:rFonts w:ascii="Times New Roman" w:hAnsi="Times New Roman" w:cs="Times New Roman"/>
          <w:sz w:val="24"/>
          <w:szCs w:val="24"/>
        </w:rPr>
        <w:t xml:space="preserve">, </w:t>
      </w:r>
      <w:r w:rsidR="004F74D2" w:rsidRPr="006B3CB2">
        <w:rPr>
          <w:rFonts w:ascii="Times New Roman" w:hAnsi="Times New Roman" w:cs="Times New Roman"/>
          <w:sz w:val="24"/>
          <w:szCs w:val="24"/>
        </w:rPr>
        <w:t xml:space="preserve">a </w:t>
      </w:r>
      <w:r w:rsidRPr="006B3CB2">
        <w:rPr>
          <w:rFonts w:ascii="Times New Roman" w:hAnsi="Times New Roman" w:cs="Times New Roman"/>
          <w:sz w:val="24"/>
          <w:szCs w:val="24"/>
        </w:rPr>
        <w:t xml:space="preserve">mortgagee must look to </w:t>
      </w:r>
      <w:r w:rsidR="002D5063" w:rsidRPr="006B3CB2">
        <w:rPr>
          <w:rFonts w:ascii="Times New Roman" w:hAnsi="Times New Roman" w:cs="Times New Roman"/>
          <w:sz w:val="24"/>
          <w:szCs w:val="24"/>
        </w:rPr>
        <w:t>one</w:t>
      </w:r>
      <w:r w:rsidRPr="006B3CB2">
        <w:rPr>
          <w:rFonts w:ascii="Times New Roman" w:hAnsi="Times New Roman" w:cs="Times New Roman"/>
          <w:sz w:val="24"/>
          <w:szCs w:val="24"/>
        </w:rPr>
        <w:t>s interests.</w:t>
      </w:r>
      <w:r w:rsidR="000D0FDC" w:rsidRPr="006B3CB2">
        <w:rPr>
          <w:rFonts w:ascii="Times New Roman" w:hAnsi="Times New Roman" w:cs="Times New Roman"/>
          <w:sz w:val="24"/>
          <w:szCs w:val="24"/>
        </w:rPr>
        <w:t xml:space="preserve"> The common law, however, proceeds on Lord Chancellor Herschel’s statement in </w:t>
      </w:r>
      <w:r w:rsidR="000D0FDC" w:rsidRPr="006B3CB2">
        <w:rPr>
          <w:rFonts w:ascii="Times New Roman" w:hAnsi="Times New Roman" w:cs="Times New Roman"/>
          <w:i/>
          <w:sz w:val="24"/>
          <w:szCs w:val="24"/>
        </w:rPr>
        <w:t xml:space="preserve">Kennedy v De Trafford </w:t>
      </w:r>
      <w:r w:rsidR="000D0FDC" w:rsidRPr="006B3CB2">
        <w:rPr>
          <w:rFonts w:ascii="Times New Roman" w:hAnsi="Times New Roman" w:cs="Times New Roman"/>
          <w:sz w:val="24"/>
          <w:szCs w:val="24"/>
        </w:rPr>
        <w:t xml:space="preserve">1896, 1 Ch 762): </w:t>
      </w:r>
    </w:p>
    <w:p w:rsidR="000D0FDC" w:rsidRPr="006B3CB2" w:rsidRDefault="000D0FDC" w:rsidP="000D0FDC">
      <w:pPr>
        <w:jc w:val="both"/>
        <w:rPr>
          <w:rFonts w:ascii="Times New Roman" w:hAnsi="Times New Roman" w:cs="Times New Roman"/>
          <w:i/>
          <w:sz w:val="24"/>
          <w:szCs w:val="24"/>
        </w:rPr>
      </w:pPr>
      <w:r w:rsidRPr="006B3CB2">
        <w:rPr>
          <w:rFonts w:ascii="Times New Roman" w:hAnsi="Times New Roman" w:cs="Times New Roman"/>
          <w:sz w:val="24"/>
          <w:szCs w:val="24"/>
        </w:rPr>
        <w:tab/>
      </w:r>
      <w:r w:rsidRPr="006B3CB2">
        <w:rPr>
          <w:rFonts w:ascii="Times New Roman" w:hAnsi="Times New Roman" w:cs="Times New Roman"/>
          <w:i/>
          <w:sz w:val="24"/>
          <w:szCs w:val="24"/>
        </w:rPr>
        <w:t xml:space="preserve">“… if a mortgagee in exercising his power of sale exercises it in good faith, </w:t>
      </w:r>
      <w:r w:rsidRPr="006B3CB2">
        <w:rPr>
          <w:rFonts w:ascii="Times New Roman" w:hAnsi="Times New Roman" w:cs="Times New Roman"/>
          <w:i/>
          <w:sz w:val="24"/>
          <w:szCs w:val="24"/>
        </w:rPr>
        <w:tab/>
        <w:t xml:space="preserve">without any intention of dealing unfairly by his mortgagor, it would be very </w:t>
      </w:r>
      <w:r w:rsidR="00510BAC"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difficult indeed, if not impossible, to establish that he had been guilty of any breach of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duty towards the mortgagor. Lindley L.J. in the Court below, says </w:t>
      </w:r>
      <w:r w:rsidR="00510BAC"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that “it is not right or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proper or legal for him either fraudulently or wilfully or recklessly to sacrifice the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property of the mortgagor.” Well, I think that is all covered really by his exercising the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power committed to him in good faith. It is very difficult to define exhaustively all that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would be included in </w:t>
      </w:r>
      <w:r w:rsidR="00510BAC"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the words “good faith”, but I think it would be unreasonable to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require the mortgagee to do more than exercise his power of sale in that fashion. Of </w:t>
      </w:r>
      <w:r w:rsidRPr="006B3CB2">
        <w:rPr>
          <w:rFonts w:ascii="Times New Roman" w:hAnsi="Times New Roman" w:cs="Times New Roman"/>
          <w:i/>
          <w:sz w:val="24"/>
          <w:szCs w:val="24"/>
        </w:rPr>
        <w:tab/>
        <w:t xml:space="preserve">course, if he willfully and recklessly deals with the property in such a manner that the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interests of the mortgagor are sacrificed, I should say that </w:t>
      </w:r>
      <w:r w:rsidR="00510BAC"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he had not been exercising </w:t>
      </w:r>
      <w:r w:rsidR="00FE7667">
        <w:rPr>
          <w:rFonts w:ascii="Times New Roman" w:hAnsi="Times New Roman" w:cs="Times New Roman"/>
          <w:i/>
          <w:sz w:val="24"/>
          <w:szCs w:val="24"/>
        </w:rPr>
        <w:tab/>
      </w:r>
      <w:r w:rsidRPr="006B3CB2">
        <w:rPr>
          <w:rFonts w:ascii="Times New Roman" w:hAnsi="Times New Roman" w:cs="Times New Roman"/>
          <w:i/>
          <w:sz w:val="24"/>
          <w:szCs w:val="24"/>
        </w:rPr>
        <w:t>his power of sale in good faith.”</w:t>
      </w:r>
    </w:p>
    <w:p w:rsidR="000D0FDC" w:rsidRPr="006B3CB2" w:rsidRDefault="000D0FDC" w:rsidP="000D0FDC">
      <w:pPr>
        <w:jc w:val="both"/>
        <w:rPr>
          <w:rFonts w:ascii="Times New Roman" w:hAnsi="Times New Roman" w:cs="Times New Roman"/>
          <w:sz w:val="24"/>
          <w:szCs w:val="24"/>
        </w:rPr>
      </w:pPr>
      <w:r w:rsidRPr="006B3CB2">
        <w:rPr>
          <w:rFonts w:ascii="Times New Roman" w:hAnsi="Times New Roman" w:cs="Times New Roman"/>
          <w:sz w:val="24"/>
          <w:szCs w:val="24"/>
        </w:rPr>
        <w:t xml:space="preserve">In Australia, in </w:t>
      </w:r>
      <w:r w:rsidRPr="006B3CB2">
        <w:rPr>
          <w:rFonts w:ascii="Times New Roman" w:hAnsi="Times New Roman" w:cs="Times New Roman"/>
          <w:i/>
          <w:sz w:val="24"/>
          <w:szCs w:val="24"/>
        </w:rPr>
        <w:t xml:space="preserve">Commercial and General Acceptance Ltd v Nixon </w:t>
      </w:r>
      <w:r w:rsidRPr="006B3CB2">
        <w:rPr>
          <w:rFonts w:ascii="Times New Roman" w:hAnsi="Times New Roman" w:cs="Times New Roman"/>
          <w:sz w:val="24"/>
          <w:szCs w:val="24"/>
        </w:rPr>
        <w:t>(1981) HCA 70, 3 Gibbs CJ, said:</w:t>
      </w:r>
    </w:p>
    <w:p w:rsidR="000D0FDC" w:rsidRPr="006B3CB2" w:rsidRDefault="000D0FDC" w:rsidP="000D0FDC">
      <w:pPr>
        <w:jc w:val="both"/>
        <w:rPr>
          <w:rFonts w:ascii="Times New Roman" w:hAnsi="Times New Roman" w:cs="Times New Roman"/>
          <w:i/>
          <w:sz w:val="24"/>
          <w:szCs w:val="24"/>
        </w:rPr>
      </w:pPr>
      <w:r w:rsidRPr="006B3CB2">
        <w:rPr>
          <w:rFonts w:ascii="Times New Roman" w:hAnsi="Times New Roman" w:cs="Times New Roman"/>
          <w:i/>
          <w:sz w:val="24"/>
          <w:szCs w:val="24"/>
        </w:rPr>
        <w:t xml:space="preserve"> </w:t>
      </w:r>
      <w:r w:rsidRPr="006B3CB2">
        <w:rPr>
          <w:rFonts w:ascii="Times New Roman" w:hAnsi="Times New Roman" w:cs="Times New Roman"/>
          <w:i/>
          <w:sz w:val="24"/>
          <w:szCs w:val="24"/>
        </w:rPr>
        <w:tab/>
        <w:t xml:space="preserve">‘[A]lthough a mortgagee is not a trustee of the power of sale for the mortgagor, it is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nevertheless clear that in conducting a sale of the mortgaged property he is not entitled </w:t>
      </w:r>
      <w:r w:rsidRPr="006B3CB2">
        <w:rPr>
          <w:rFonts w:ascii="Times New Roman" w:hAnsi="Times New Roman" w:cs="Times New Roman"/>
          <w:i/>
          <w:sz w:val="24"/>
          <w:szCs w:val="24"/>
        </w:rPr>
        <w:tab/>
        <w:t>to</w:t>
      </w:r>
      <w:r w:rsidR="00FE7667">
        <w:rPr>
          <w:rFonts w:ascii="Times New Roman" w:hAnsi="Times New Roman" w:cs="Times New Roman"/>
          <w:i/>
          <w:sz w:val="24"/>
          <w:szCs w:val="24"/>
        </w:rPr>
        <w:t xml:space="preserve"> </w:t>
      </w:r>
      <w:r w:rsidRPr="006B3CB2">
        <w:rPr>
          <w:rFonts w:ascii="Times New Roman" w:hAnsi="Times New Roman" w:cs="Times New Roman"/>
          <w:i/>
          <w:sz w:val="24"/>
          <w:szCs w:val="24"/>
        </w:rPr>
        <w:t xml:space="preserve">sacrifice the interest of the </w:t>
      </w:r>
      <w:r w:rsidRPr="006B3CB2">
        <w:rPr>
          <w:rFonts w:ascii="Times New Roman" w:hAnsi="Times New Roman" w:cs="Times New Roman"/>
          <w:i/>
          <w:sz w:val="24"/>
          <w:szCs w:val="24"/>
        </w:rPr>
        <w:tab/>
        <w:t xml:space="preserve">mortgagor in the surplus of the proceeds of the sale. It is </w:t>
      </w:r>
      <w:r w:rsidRPr="006B3CB2">
        <w:rPr>
          <w:rFonts w:ascii="Times New Roman" w:hAnsi="Times New Roman" w:cs="Times New Roman"/>
          <w:i/>
          <w:sz w:val="24"/>
          <w:szCs w:val="24"/>
        </w:rPr>
        <w:tab/>
        <w:t>equally clear that the mortgagee must exercise the power in good faith’.</w:t>
      </w:r>
    </w:p>
    <w:p w:rsidR="000D0FDC" w:rsidRPr="006B3CB2" w:rsidRDefault="000D0FDC" w:rsidP="000D0FDC">
      <w:pPr>
        <w:jc w:val="both"/>
        <w:rPr>
          <w:rFonts w:ascii="Times New Roman" w:hAnsi="Times New Roman" w:cs="Times New Roman"/>
          <w:sz w:val="24"/>
          <w:szCs w:val="24"/>
        </w:rPr>
      </w:pPr>
      <w:r w:rsidRPr="006B3CB2">
        <w:rPr>
          <w:rFonts w:ascii="Times New Roman" w:hAnsi="Times New Roman" w:cs="Times New Roman"/>
          <w:sz w:val="24"/>
          <w:szCs w:val="24"/>
        </w:rPr>
        <w:tab/>
      </w:r>
      <w:r w:rsidR="002D5063" w:rsidRPr="006B3CB2">
        <w:rPr>
          <w:rFonts w:ascii="Times New Roman" w:hAnsi="Times New Roman" w:cs="Times New Roman"/>
          <w:sz w:val="24"/>
          <w:szCs w:val="24"/>
        </w:rPr>
        <w:t>G</w:t>
      </w:r>
      <w:r w:rsidRPr="006B3CB2">
        <w:rPr>
          <w:rFonts w:ascii="Times New Roman" w:hAnsi="Times New Roman" w:cs="Times New Roman"/>
          <w:sz w:val="24"/>
          <w:szCs w:val="24"/>
        </w:rPr>
        <w:t xml:space="preserve">ood faith </w:t>
      </w:r>
      <w:r w:rsidR="002D5063" w:rsidRPr="006B3CB2">
        <w:rPr>
          <w:rFonts w:ascii="Times New Roman" w:hAnsi="Times New Roman" w:cs="Times New Roman"/>
          <w:sz w:val="24"/>
          <w:szCs w:val="24"/>
        </w:rPr>
        <w:t>involves</w:t>
      </w:r>
      <w:r w:rsidRPr="006B3CB2">
        <w:rPr>
          <w:rFonts w:ascii="Times New Roman" w:hAnsi="Times New Roman" w:cs="Times New Roman"/>
          <w:sz w:val="24"/>
          <w:szCs w:val="24"/>
        </w:rPr>
        <w:t xml:space="preserve"> selling at a fair price, a fair market price. The mortgagee</w:t>
      </w:r>
      <w:r w:rsidR="002D5063" w:rsidRPr="006B3CB2">
        <w:rPr>
          <w:rFonts w:ascii="Times New Roman" w:hAnsi="Times New Roman" w:cs="Times New Roman"/>
          <w:sz w:val="24"/>
          <w:szCs w:val="24"/>
        </w:rPr>
        <w:t xml:space="preserve"> </w:t>
      </w:r>
      <w:r w:rsidRPr="006B3CB2">
        <w:rPr>
          <w:rFonts w:ascii="Times New Roman" w:hAnsi="Times New Roman" w:cs="Times New Roman"/>
          <w:sz w:val="24"/>
          <w:szCs w:val="24"/>
        </w:rPr>
        <w:t>must obtain a fair market price (</w:t>
      </w:r>
      <w:r w:rsidRPr="006B3CB2">
        <w:rPr>
          <w:rFonts w:ascii="Times New Roman" w:hAnsi="Times New Roman" w:cs="Times New Roman"/>
          <w:i/>
          <w:sz w:val="24"/>
          <w:szCs w:val="24"/>
        </w:rPr>
        <w:t xml:space="preserve">Silven Property Ltd v Royal Bank of Scotland plc </w:t>
      </w:r>
      <w:r w:rsidRPr="006B3CB2">
        <w:rPr>
          <w:rFonts w:ascii="Times New Roman" w:hAnsi="Times New Roman" w:cs="Times New Roman"/>
          <w:sz w:val="24"/>
          <w:szCs w:val="24"/>
        </w:rPr>
        <w:t xml:space="preserve">[2003] EWECA 1409; </w:t>
      </w:r>
      <w:r w:rsidRPr="006B3CB2">
        <w:rPr>
          <w:rFonts w:ascii="Times New Roman" w:hAnsi="Times New Roman" w:cs="Times New Roman"/>
          <w:i/>
          <w:sz w:val="24"/>
          <w:szCs w:val="24"/>
        </w:rPr>
        <w:t xml:space="preserve">Palk </w:t>
      </w:r>
      <w:r w:rsidRPr="006B3CB2">
        <w:rPr>
          <w:rFonts w:ascii="Times New Roman" w:hAnsi="Times New Roman" w:cs="Times New Roman"/>
          <w:i/>
          <w:sz w:val="24"/>
          <w:szCs w:val="24"/>
        </w:rPr>
        <w:lastRenderedPageBreak/>
        <w:t xml:space="preserve">v Mortgage Finding plc </w:t>
      </w:r>
      <w:r w:rsidRPr="006B3CB2">
        <w:rPr>
          <w:rFonts w:ascii="Times New Roman" w:hAnsi="Times New Roman" w:cs="Times New Roman"/>
          <w:sz w:val="24"/>
          <w:szCs w:val="24"/>
        </w:rPr>
        <w:t xml:space="preserve">[1993] Ch 330; and </w:t>
      </w:r>
      <w:r w:rsidRPr="006B3CB2">
        <w:rPr>
          <w:rFonts w:ascii="Times New Roman" w:hAnsi="Times New Roman" w:cs="Times New Roman"/>
          <w:i/>
          <w:sz w:val="24"/>
          <w:szCs w:val="24"/>
        </w:rPr>
        <w:t xml:space="preserve">Tse Kwong Lam v Wong Chit Sen </w:t>
      </w:r>
      <w:r w:rsidRPr="006B3CB2">
        <w:rPr>
          <w:rFonts w:ascii="Times New Roman" w:hAnsi="Times New Roman" w:cs="Times New Roman"/>
          <w:sz w:val="24"/>
          <w:szCs w:val="24"/>
        </w:rPr>
        <w:t xml:space="preserve">[1983] 1 WLR 1349). In </w:t>
      </w:r>
      <w:r w:rsidRPr="006B3CB2">
        <w:rPr>
          <w:rFonts w:ascii="Times New Roman" w:hAnsi="Times New Roman" w:cs="Times New Roman"/>
          <w:i/>
          <w:sz w:val="24"/>
          <w:szCs w:val="24"/>
        </w:rPr>
        <w:t>United States v Cartwright</w:t>
      </w:r>
      <w:r w:rsidRPr="006B3CB2">
        <w:rPr>
          <w:rFonts w:ascii="Times New Roman" w:hAnsi="Times New Roman" w:cs="Times New Roman"/>
          <w:sz w:val="24"/>
          <w:szCs w:val="24"/>
        </w:rPr>
        <w:t>, 411 US 546 (1973) the United States Supreme Court defines a fair market price as</w:t>
      </w:r>
    </w:p>
    <w:p w:rsidR="000D0FDC" w:rsidRPr="006B3CB2" w:rsidRDefault="000D0FDC" w:rsidP="000D0FDC">
      <w:pPr>
        <w:jc w:val="both"/>
        <w:rPr>
          <w:rFonts w:ascii="Times New Roman" w:hAnsi="Times New Roman" w:cs="Times New Roman"/>
          <w:i/>
          <w:sz w:val="24"/>
          <w:szCs w:val="24"/>
        </w:rPr>
      </w:pPr>
      <w:r w:rsidRPr="006B3CB2">
        <w:rPr>
          <w:rFonts w:ascii="Times New Roman" w:hAnsi="Times New Roman" w:cs="Times New Roman"/>
          <w:sz w:val="24"/>
          <w:szCs w:val="24"/>
        </w:rPr>
        <w:tab/>
        <w:t xml:space="preserve"> </w:t>
      </w:r>
      <w:r w:rsidRPr="006B3CB2">
        <w:rPr>
          <w:rFonts w:ascii="Times New Roman" w:hAnsi="Times New Roman" w:cs="Times New Roman"/>
          <w:i/>
          <w:sz w:val="24"/>
          <w:szCs w:val="24"/>
        </w:rPr>
        <w:t xml:space="preserve">‘the price at which the property would change hands between a willing buyer and a </w:t>
      </w:r>
      <w:r w:rsidRPr="006B3CB2">
        <w:rPr>
          <w:rFonts w:ascii="Times New Roman" w:hAnsi="Times New Roman" w:cs="Times New Roman"/>
          <w:i/>
          <w:sz w:val="24"/>
          <w:szCs w:val="24"/>
        </w:rPr>
        <w:tab/>
        <w:t xml:space="preserve">willing seller, neither being under any compulsion </w:t>
      </w:r>
      <w:r w:rsidRPr="006B3CB2">
        <w:rPr>
          <w:rFonts w:ascii="Times New Roman" w:hAnsi="Times New Roman" w:cs="Times New Roman"/>
          <w:i/>
          <w:sz w:val="24"/>
          <w:szCs w:val="24"/>
        </w:rPr>
        <w:tab/>
        <w:t xml:space="preserve">to buy or to sell and both having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reasonable knowledge of relevant facts.’ </w:t>
      </w:r>
    </w:p>
    <w:p w:rsidR="00BB0512" w:rsidRPr="006B3CB2" w:rsidRDefault="000D0FDC" w:rsidP="000D0FDC">
      <w:pPr>
        <w:jc w:val="both"/>
        <w:rPr>
          <w:rFonts w:ascii="Times New Roman" w:hAnsi="Times New Roman" w:cs="Times New Roman"/>
          <w:sz w:val="24"/>
          <w:szCs w:val="24"/>
          <w:lang w:val="en-GB"/>
        </w:rPr>
      </w:pPr>
      <w:r w:rsidRPr="006B3CB2">
        <w:rPr>
          <w:rFonts w:ascii="Times New Roman" w:hAnsi="Times New Roman" w:cs="Times New Roman"/>
          <w:sz w:val="24"/>
          <w:szCs w:val="24"/>
        </w:rPr>
        <w:t xml:space="preserve">The duty to sell at a fair market value </w:t>
      </w:r>
      <w:r w:rsidR="00F072D2" w:rsidRPr="006B3CB2">
        <w:rPr>
          <w:rFonts w:ascii="Times New Roman" w:hAnsi="Times New Roman" w:cs="Times New Roman"/>
          <w:sz w:val="24"/>
          <w:szCs w:val="24"/>
        </w:rPr>
        <w:t>means</w:t>
      </w:r>
      <w:r w:rsidRPr="006B3CB2">
        <w:rPr>
          <w:rFonts w:ascii="Times New Roman" w:hAnsi="Times New Roman" w:cs="Times New Roman"/>
          <w:sz w:val="24"/>
          <w:szCs w:val="24"/>
        </w:rPr>
        <w:t xml:space="preserve"> ‘the mortgagee is bound to sell fairly, and to take reasonable steps to obtain a proper price; but the mortgagee may proceed to a forced sale for the purpose of paying the mortgage debt,’ per Barton J in Pendlebury</w:t>
      </w:r>
      <w:r w:rsidRPr="006B3CB2">
        <w:rPr>
          <w:rFonts w:ascii="Times New Roman" w:hAnsi="Times New Roman" w:cs="Times New Roman"/>
          <w:i/>
          <w:sz w:val="24"/>
          <w:szCs w:val="24"/>
        </w:rPr>
        <w:t xml:space="preserve"> v Colonial Mutual Life Assurance Society Ltd</w:t>
      </w:r>
      <w:r w:rsidRPr="006B3CB2">
        <w:rPr>
          <w:rFonts w:ascii="Times New Roman" w:hAnsi="Times New Roman" w:cs="Times New Roman"/>
          <w:sz w:val="24"/>
          <w:szCs w:val="24"/>
        </w:rPr>
        <w:t xml:space="preserve"> (1912) 13 CLR 676. </w:t>
      </w:r>
      <w:r w:rsidRPr="006B3CB2">
        <w:rPr>
          <w:rFonts w:ascii="Times New Roman" w:hAnsi="Times New Roman" w:cs="Times New Roman"/>
          <w:sz w:val="24"/>
          <w:szCs w:val="24"/>
        </w:rPr>
        <w:tab/>
        <w:t xml:space="preserve"> “ … [I]n the case of a sale by a mortgagee, if he omits to take obvious precautions to ensure a fair price, and the facts show that he was absolutely careless whether a fair price was obtained or not, his conduct is reckless, and he does not act in good faith,’ per Barton J in </w:t>
      </w:r>
      <w:r w:rsidRPr="006B3CB2">
        <w:rPr>
          <w:rFonts w:ascii="Times New Roman" w:hAnsi="Times New Roman" w:cs="Times New Roman"/>
          <w:i/>
          <w:sz w:val="24"/>
          <w:szCs w:val="24"/>
        </w:rPr>
        <w:t xml:space="preserve">Pendlebury v Colonial Mutual Life Assurance Society Ltd. </w:t>
      </w:r>
      <w:r w:rsidRPr="006B3CB2">
        <w:rPr>
          <w:rFonts w:ascii="Times New Roman" w:hAnsi="Times New Roman" w:cs="Times New Roman"/>
          <w:sz w:val="24"/>
          <w:szCs w:val="24"/>
        </w:rPr>
        <w:t xml:space="preserve">In </w:t>
      </w:r>
      <w:r w:rsidRPr="006B3CB2">
        <w:rPr>
          <w:rFonts w:ascii="Times New Roman" w:hAnsi="Times New Roman" w:cs="Times New Roman"/>
          <w:i/>
          <w:sz w:val="24"/>
          <w:szCs w:val="24"/>
        </w:rPr>
        <w:t xml:space="preserve">Pendlebury v Colonial Mutual Life Assurance Society Ltd </w:t>
      </w:r>
      <w:r w:rsidRPr="006B3CB2">
        <w:rPr>
          <w:rFonts w:ascii="Times New Roman" w:hAnsi="Times New Roman" w:cs="Times New Roman"/>
          <w:sz w:val="24"/>
          <w:szCs w:val="24"/>
        </w:rPr>
        <w:t xml:space="preserve">the court held that the mortgagee disregarded </w:t>
      </w:r>
      <w:r w:rsidR="00E83DFC" w:rsidRPr="006B3CB2">
        <w:rPr>
          <w:rFonts w:ascii="Times New Roman" w:hAnsi="Times New Roman" w:cs="Times New Roman"/>
          <w:sz w:val="24"/>
          <w:szCs w:val="24"/>
        </w:rPr>
        <w:t xml:space="preserve">a </w:t>
      </w:r>
      <w:r w:rsidRPr="006B3CB2">
        <w:rPr>
          <w:rFonts w:ascii="Times New Roman" w:hAnsi="Times New Roman" w:cs="Times New Roman"/>
          <w:sz w:val="24"/>
          <w:szCs w:val="24"/>
        </w:rPr>
        <w:t xml:space="preserve">mortgagor’s interests by inadequate advertising and failure to obtain a fair price. In </w:t>
      </w:r>
      <w:r w:rsidRPr="006B3CB2">
        <w:rPr>
          <w:rFonts w:ascii="Times New Roman" w:hAnsi="Times New Roman" w:cs="Times New Roman"/>
          <w:i/>
          <w:sz w:val="24"/>
          <w:szCs w:val="24"/>
        </w:rPr>
        <w:t>Sablebrook P/L v Credit Union Australia Ltd</w:t>
      </w:r>
      <w:r w:rsidRPr="006B3CB2">
        <w:rPr>
          <w:rFonts w:ascii="Times New Roman" w:hAnsi="Times New Roman" w:cs="Times New Roman"/>
          <w:sz w:val="24"/>
          <w:szCs w:val="24"/>
        </w:rPr>
        <w:t xml:space="preserve"> [2008] QSC 242, 42 the mortgagee sold the property at $240,000 in April 2003. In December 2002 it was valued for $225,000. The mortgagee never sought expert valuation advice, never received an updated valuation, and never had information on market trends. “I find, said Applegarth, “that its [the mortgagee’s] failure to obtain an updated valuation in April 2003, an updated valuation opinion from HTW or at least, an estimate of current market value from local real estate agents breached its statutory duty in circumstances in which it had no reliable information concerning the current market value of the land it proposed to sell by private treaty.” </w:t>
      </w:r>
      <w:r w:rsidR="00E83DFC" w:rsidRPr="006B3CB2">
        <w:rPr>
          <w:rFonts w:ascii="Times New Roman" w:hAnsi="Times New Roman" w:cs="Times New Roman"/>
          <w:sz w:val="24"/>
          <w:szCs w:val="24"/>
        </w:rPr>
        <w:t xml:space="preserve">I must add that for land not covered by the Registered Land Act, the duty of good faith arises from the common law. </w:t>
      </w:r>
      <w:r w:rsidRPr="006B3CB2">
        <w:rPr>
          <w:rFonts w:ascii="Times New Roman" w:hAnsi="Times New Roman" w:cs="Times New Roman"/>
          <w:sz w:val="24"/>
          <w:szCs w:val="24"/>
        </w:rPr>
        <w:t xml:space="preserve">In </w:t>
      </w:r>
      <w:r w:rsidRPr="006B3CB2">
        <w:rPr>
          <w:rFonts w:ascii="Times New Roman" w:hAnsi="Times New Roman" w:cs="Times New Roman"/>
          <w:i/>
          <w:sz w:val="24"/>
          <w:szCs w:val="24"/>
        </w:rPr>
        <w:t>Nilrem Nominees Pty Ltd v Karaley Ltd</w:t>
      </w:r>
      <w:r w:rsidRPr="006B3CB2">
        <w:rPr>
          <w:rFonts w:ascii="Times New Roman" w:hAnsi="Times New Roman" w:cs="Times New Roman"/>
          <w:sz w:val="24"/>
          <w:szCs w:val="24"/>
        </w:rPr>
        <w:t xml:space="preserve"> ((2000) WASC 82), mortgagee failed to obtain a valuation, the sale was saved by adequate advertising. The court, however said the failure ‘is an indication of a lack of prudence’ (para 3). However, it was held that the extensive advertising made up for the lack of valuation: ‘A lack of a valuation would be most significant if a property was sold for a low price after an inadequately advertised auction or after an inadequately advertised private sale.’  In </w:t>
      </w:r>
      <w:r w:rsidRPr="006B3CB2">
        <w:rPr>
          <w:rFonts w:ascii="Times New Roman" w:hAnsi="Times New Roman" w:cs="Times New Roman"/>
          <w:i/>
          <w:sz w:val="24"/>
          <w:szCs w:val="24"/>
        </w:rPr>
        <w:t>Cuckmere Brick Co Ltd v Mutual Finance Ltd</w:t>
      </w:r>
      <w:r w:rsidRPr="006B3CB2">
        <w:rPr>
          <w:rFonts w:ascii="Times New Roman" w:hAnsi="Times New Roman" w:cs="Times New Roman"/>
          <w:sz w:val="24"/>
          <w:szCs w:val="24"/>
        </w:rPr>
        <w:t xml:space="preserve"> [1971 Ch 949, it was held that the advertisement must be adequate and containing all necessary particulars, in that case, the fact that the mortgagor obtained permission to build 100 flats on the piece of land. Certain considerations, however, may, in certain circumstances, be indication of bad faith: selling to the mortgagee or people connected with the mortgagee (</w:t>
      </w:r>
      <w:r w:rsidRPr="006B3CB2">
        <w:rPr>
          <w:rFonts w:ascii="Times New Roman" w:hAnsi="Times New Roman" w:cs="Times New Roman"/>
          <w:i/>
          <w:sz w:val="24"/>
          <w:szCs w:val="24"/>
        </w:rPr>
        <w:t xml:space="preserve">Farrar v Farrars Ltd </w:t>
      </w:r>
      <w:r w:rsidRPr="006B3CB2">
        <w:rPr>
          <w:rFonts w:ascii="Times New Roman" w:hAnsi="Times New Roman" w:cs="Times New Roman"/>
          <w:sz w:val="24"/>
          <w:szCs w:val="24"/>
        </w:rPr>
        <w:t>(188) 40 Ch D 395;</w:t>
      </w:r>
      <w:r w:rsidRPr="006B3CB2">
        <w:rPr>
          <w:rFonts w:ascii="Times New Roman" w:hAnsi="Times New Roman" w:cs="Times New Roman"/>
          <w:i/>
          <w:sz w:val="24"/>
          <w:szCs w:val="24"/>
        </w:rPr>
        <w:t xml:space="preserve"> Tse Kwong Lam v Wong Chit Sen</w:t>
      </w:r>
      <w:r w:rsidRPr="006B3CB2">
        <w:rPr>
          <w:rFonts w:ascii="Times New Roman" w:hAnsi="Times New Roman" w:cs="Times New Roman"/>
          <w:sz w:val="24"/>
          <w:szCs w:val="24"/>
        </w:rPr>
        <w:t>), selling to employees of the mortgagee (</w:t>
      </w:r>
      <w:r w:rsidRPr="006B3CB2">
        <w:rPr>
          <w:rFonts w:ascii="Times New Roman" w:hAnsi="Times New Roman" w:cs="Times New Roman"/>
          <w:i/>
          <w:sz w:val="24"/>
          <w:szCs w:val="24"/>
        </w:rPr>
        <w:t>Tse Kwong Lam v Wong Chit Sen</w:t>
      </w:r>
      <w:r w:rsidRPr="006B3CB2">
        <w:rPr>
          <w:rFonts w:ascii="Times New Roman" w:hAnsi="Times New Roman" w:cs="Times New Roman"/>
          <w:sz w:val="24"/>
          <w:szCs w:val="24"/>
        </w:rPr>
        <w:t xml:space="preserve">). </w:t>
      </w:r>
      <w:r w:rsidR="00BB0512" w:rsidRPr="006B3CB2">
        <w:rPr>
          <w:rFonts w:ascii="Times New Roman" w:hAnsi="Times New Roman" w:cs="Times New Roman"/>
          <w:sz w:val="24"/>
          <w:szCs w:val="24"/>
        </w:rPr>
        <w:t>The mortgagee must demonstrate that the mortgagee aimed at a fair price.</w:t>
      </w:r>
      <w:r w:rsidR="00BB0512" w:rsidRPr="006B3CB2">
        <w:rPr>
          <w:rFonts w:ascii="Times New Roman" w:hAnsi="Times New Roman" w:cs="Times New Roman"/>
          <w:sz w:val="24"/>
          <w:szCs w:val="24"/>
          <w:lang w:val="en-GB"/>
        </w:rPr>
        <w:t xml:space="preserve"> Jacobs J in Australia and </w:t>
      </w:r>
      <w:r w:rsidR="00BB0512" w:rsidRPr="006B3CB2">
        <w:rPr>
          <w:rFonts w:ascii="Times New Roman" w:hAnsi="Times New Roman" w:cs="Times New Roman"/>
          <w:i/>
          <w:sz w:val="24"/>
          <w:szCs w:val="24"/>
          <w:lang w:val="en-GB"/>
        </w:rPr>
        <w:t>New Zealand Banking Group Limited v Bangadilly Pastoral Commercial Limited</w:t>
      </w:r>
      <w:r w:rsidR="00BB0512" w:rsidRPr="006B3CB2">
        <w:rPr>
          <w:rFonts w:ascii="Times New Roman" w:hAnsi="Times New Roman" w:cs="Times New Roman"/>
          <w:sz w:val="24"/>
          <w:szCs w:val="24"/>
          <w:lang w:val="en-GB"/>
        </w:rPr>
        <w:t xml:space="preserve"> (1978) 139 CLR 195 at 201said:</w:t>
      </w:r>
    </w:p>
    <w:p w:rsidR="00BB0512" w:rsidRPr="006B3CB2" w:rsidRDefault="00BB0512" w:rsidP="00BB0512">
      <w:pPr>
        <w:pStyle w:val="NormalWeb"/>
        <w:jc w:val="both"/>
        <w:rPr>
          <w:i/>
          <w:lang w:val="en-GB"/>
        </w:rPr>
      </w:pPr>
      <w:r w:rsidRPr="006B3CB2">
        <w:rPr>
          <w:lang w:val="en-GB"/>
        </w:rPr>
        <w:lastRenderedPageBreak/>
        <w:tab/>
      </w:r>
      <w:r w:rsidRPr="006B3CB2">
        <w:rPr>
          <w:i/>
          <w:lang w:val="en-GB"/>
        </w:rPr>
        <w:t xml:space="preserve">“It is true that bona fides in this connexion is not concerned with the motive for </w:t>
      </w:r>
      <w:r w:rsidR="00FE7667">
        <w:rPr>
          <w:i/>
          <w:lang w:val="en-GB"/>
        </w:rPr>
        <w:tab/>
      </w:r>
      <w:r w:rsidRPr="006B3CB2">
        <w:rPr>
          <w:i/>
          <w:lang w:val="en-GB"/>
        </w:rPr>
        <w:t xml:space="preserve">exercising the power of sale but, once the decision to sell has been made, </w:t>
      </w:r>
      <w:r w:rsidR="00510BAC" w:rsidRPr="006B3CB2">
        <w:rPr>
          <w:i/>
          <w:lang w:val="en-GB"/>
        </w:rPr>
        <w:tab/>
      </w:r>
      <w:r w:rsidRPr="006B3CB2">
        <w:rPr>
          <w:i/>
          <w:lang w:val="en-GB"/>
        </w:rPr>
        <w:t xml:space="preserve">it is concerned </w:t>
      </w:r>
      <w:r w:rsidR="00FE7667">
        <w:rPr>
          <w:i/>
          <w:lang w:val="en-GB"/>
        </w:rPr>
        <w:tab/>
      </w:r>
      <w:r w:rsidRPr="006B3CB2">
        <w:rPr>
          <w:i/>
          <w:lang w:val="en-GB"/>
        </w:rPr>
        <w:t xml:space="preserve">with a genuine primary desire to obtain for the mortgaged </w:t>
      </w:r>
      <w:r w:rsidR="00510BAC" w:rsidRPr="006B3CB2">
        <w:rPr>
          <w:i/>
          <w:lang w:val="en-GB"/>
        </w:rPr>
        <w:tab/>
      </w:r>
      <w:r w:rsidRPr="006B3CB2">
        <w:rPr>
          <w:i/>
          <w:lang w:val="en-GB"/>
        </w:rPr>
        <w:t xml:space="preserve">property the best price </w:t>
      </w:r>
      <w:r w:rsidR="00FE7667">
        <w:rPr>
          <w:i/>
          <w:lang w:val="en-GB"/>
        </w:rPr>
        <w:tab/>
      </w:r>
      <w:r w:rsidRPr="006B3CB2">
        <w:rPr>
          <w:i/>
          <w:lang w:val="en-GB"/>
        </w:rPr>
        <w:t xml:space="preserve">obtainable consistently with the right of a mortgagee to realize his security. At the same </w:t>
      </w:r>
      <w:r w:rsidR="00FE7667">
        <w:rPr>
          <w:i/>
          <w:lang w:val="en-GB"/>
        </w:rPr>
        <w:tab/>
      </w:r>
      <w:r w:rsidRPr="006B3CB2">
        <w:rPr>
          <w:i/>
          <w:lang w:val="en-GB"/>
        </w:rPr>
        <w:t xml:space="preserve">time the mortgagee is concerned with his own interests and not with the interests of the </w:t>
      </w:r>
      <w:r w:rsidR="00FE7667">
        <w:rPr>
          <w:i/>
          <w:lang w:val="en-GB"/>
        </w:rPr>
        <w:tab/>
      </w:r>
      <w:r w:rsidRPr="006B3CB2">
        <w:rPr>
          <w:i/>
          <w:lang w:val="en-GB"/>
        </w:rPr>
        <w:t xml:space="preserve">mortgagor or subsequent incumbrancers, and therefore a wide latitude has been allowed </w:t>
      </w:r>
      <w:r w:rsidRPr="006B3CB2">
        <w:rPr>
          <w:i/>
          <w:lang w:val="en-GB"/>
        </w:rPr>
        <w:tab/>
        <w:t xml:space="preserve">to him in his </w:t>
      </w:r>
      <w:r w:rsidR="00510BAC" w:rsidRPr="006B3CB2">
        <w:rPr>
          <w:i/>
          <w:lang w:val="en-GB"/>
        </w:rPr>
        <w:tab/>
      </w:r>
      <w:r w:rsidRPr="006B3CB2">
        <w:rPr>
          <w:i/>
          <w:lang w:val="en-GB"/>
        </w:rPr>
        <w:t xml:space="preserve">manner of exercising his power of sale. However, when there is a </w:t>
      </w:r>
      <w:r w:rsidRPr="006B3CB2">
        <w:rPr>
          <w:i/>
          <w:lang w:val="en-GB"/>
        </w:rPr>
        <w:tab/>
        <w:t xml:space="preserve">possible conflict between that desire and a desire that an associate should </w:t>
      </w:r>
      <w:r w:rsidRPr="006B3CB2">
        <w:rPr>
          <w:i/>
          <w:lang w:val="en-GB"/>
        </w:rPr>
        <w:tab/>
        <w:t xml:space="preserve">obtain the best </w:t>
      </w:r>
      <w:r w:rsidR="00FE7667">
        <w:rPr>
          <w:i/>
          <w:lang w:val="en-GB"/>
        </w:rPr>
        <w:tab/>
      </w:r>
      <w:r w:rsidRPr="006B3CB2">
        <w:rPr>
          <w:i/>
          <w:lang w:val="en-GB"/>
        </w:rPr>
        <w:t xml:space="preserve">possible bargain the facts must show that the desire to obtain the best price was given </w:t>
      </w:r>
      <w:r w:rsidR="00FE7667">
        <w:rPr>
          <w:i/>
          <w:lang w:val="en-GB"/>
        </w:rPr>
        <w:tab/>
      </w:r>
      <w:r w:rsidRPr="006B3CB2">
        <w:rPr>
          <w:i/>
          <w:lang w:val="en-GB"/>
        </w:rPr>
        <w:t xml:space="preserve">absolute preference over any desire that an </w:t>
      </w:r>
      <w:r w:rsidRPr="006B3CB2">
        <w:rPr>
          <w:i/>
          <w:lang w:val="en-GB"/>
        </w:rPr>
        <w:tab/>
        <w:t>associate should obtain a good bargain.”</w:t>
      </w:r>
    </w:p>
    <w:p w:rsidR="006035D1" w:rsidRPr="006B3CB2" w:rsidRDefault="006035D1" w:rsidP="006035D1">
      <w:pPr>
        <w:pStyle w:val="NormalWeb"/>
        <w:shd w:val="clear" w:color="auto" w:fill="FFFFFF"/>
        <w:spacing w:before="0" w:beforeAutospacing="0" w:after="0" w:afterAutospacing="0" w:line="292" w:lineRule="atLeast"/>
        <w:jc w:val="both"/>
        <w:textAlignment w:val="baseline"/>
      </w:pPr>
    </w:p>
    <w:p w:rsidR="006035D1" w:rsidRPr="006B3CB2" w:rsidRDefault="006035D1" w:rsidP="006035D1">
      <w:pPr>
        <w:pStyle w:val="NormalWeb"/>
        <w:shd w:val="clear" w:color="auto" w:fill="FFFFFF"/>
        <w:spacing w:before="0" w:beforeAutospacing="0" w:after="0" w:afterAutospacing="0" w:line="292" w:lineRule="atLeast"/>
        <w:jc w:val="both"/>
        <w:textAlignment w:val="baseline"/>
      </w:pPr>
      <w:r w:rsidRPr="006B3CB2">
        <w:tab/>
        <w:t xml:space="preserve">Concerning the power of sale under the mortgage, the only things the respondent did was advertise sale of the property and, at the court’s prompting, obtain an evaluation. The respondent never checked market trends, never floated the property among estate agents, to name a few. The respondent, in relation to a fair market price, is not exuding good faith. </w:t>
      </w:r>
    </w:p>
    <w:p w:rsidR="00510BAC" w:rsidRPr="006B3CB2" w:rsidRDefault="00510BAC" w:rsidP="00C40A03">
      <w:pPr>
        <w:jc w:val="both"/>
        <w:rPr>
          <w:rFonts w:ascii="Times New Roman" w:eastAsia="Times New Roman" w:hAnsi="Times New Roman" w:cs="Times New Roman"/>
          <w:i/>
          <w:sz w:val="24"/>
          <w:szCs w:val="24"/>
          <w:lang w:val="en-GB"/>
        </w:rPr>
      </w:pPr>
    </w:p>
    <w:p w:rsidR="001F4511" w:rsidRPr="006B3CB2" w:rsidRDefault="001F4511" w:rsidP="00C40A03">
      <w:pPr>
        <w:jc w:val="both"/>
        <w:rPr>
          <w:rFonts w:ascii="Times New Roman" w:eastAsia="Times New Roman" w:hAnsi="Times New Roman" w:cs="Times New Roman"/>
          <w:i/>
          <w:sz w:val="24"/>
          <w:szCs w:val="24"/>
          <w:lang w:val="en-GB"/>
        </w:rPr>
      </w:pPr>
      <w:r w:rsidRPr="006B3CB2">
        <w:rPr>
          <w:rFonts w:ascii="Times New Roman" w:eastAsia="Times New Roman" w:hAnsi="Times New Roman" w:cs="Times New Roman"/>
          <w:i/>
          <w:sz w:val="24"/>
          <w:szCs w:val="24"/>
          <w:lang w:val="en-GB"/>
        </w:rPr>
        <w:t>Are damages an adequate remedy</w:t>
      </w:r>
    </w:p>
    <w:p w:rsidR="00165A54" w:rsidRPr="006B3CB2" w:rsidRDefault="008C6AB5" w:rsidP="002278F2">
      <w:pPr>
        <w:pStyle w:val="NormalWeb"/>
        <w:shd w:val="clear" w:color="auto" w:fill="FFFFFF"/>
        <w:spacing w:line="292" w:lineRule="atLeast"/>
        <w:jc w:val="both"/>
        <w:textAlignment w:val="baseline"/>
      </w:pPr>
      <w:r w:rsidRPr="006B3CB2">
        <w:tab/>
      </w:r>
      <w:r w:rsidR="00165A54" w:rsidRPr="006B3CB2">
        <w:t>Once there is a triable issue, the court should consider whether damages are an adequate compensation for losses the respondent may, on the app</w:t>
      </w:r>
      <w:r w:rsidR="00F072D2" w:rsidRPr="006B3CB2">
        <w:t>ellant</w:t>
      </w:r>
      <w:r w:rsidR="00165A54" w:rsidRPr="006B3CB2">
        <w:t xml:space="preserve">’s undertaking to pay damages, suffer because of an </w:t>
      </w:r>
      <w:r w:rsidR="001F4511" w:rsidRPr="006B3CB2">
        <w:t xml:space="preserve">interim </w:t>
      </w:r>
      <w:r w:rsidR="00165A54" w:rsidRPr="006B3CB2">
        <w:t>injunction.</w:t>
      </w:r>
      <w:r w:rsidR="002278F2" w:rsidRPr="006B3CB2">
        <w:t xml:space="preserve"> D</w:t>
      </w:r>
      <w:r w:rsidR="00165A54" w:rsidRPr="006B3CB2">
        <w:t xml:space="preserve">amages </w:t>
      </w:r>
      <w:r w:rsidR="00F072D2" w:rsidRPr="006B3CB2">
        <w:t>are</w:t>
      </w:r>
      <w:r w:rsidR="00165A54" w:rsidRPr="006B3CB2">
        <w:t xml:space="preserve"> inadequate compensation if neither can pay them. </w:t>
      </w:r>
      <w:r w:rsidR="00B167CC" w:rsidRPr="006B3CB2">
        <w:t>C</w:t>
      </w:r>
      <w:r w:rsidR="00165A54" w:rsidRPr="006B3CB2">
        <w:t xml:space="preserve">ourts almost invariably order interim injunctions on realty or land because no piece of land or realty is like another.  </w:t>
      </w:r>
      <w:r w:rsidR="00F072D2" w:rsidRPr="006B3CB2">
        <w:t xml:space="preserve">It </w:t>
      </w:r>
      <w:r w:rsidR="00165A54" w:rsidRPr="006B3CB2">
        <w:t>is unnecessary</w:t>
      </w:r>
      <w:r w:rsidR="00C40A03" w:rsidRPr="006B3CB2">
        <w:t>, therefore,</w:t>
      </w:r>
      <w:r w:rsidR="00165A54" w:rsidRPr="006B3CB2">
        <w:t xml:space="preserve"> to consider </w:t>
      </w:r>
      <w:r w:rsidR="00F072D2" w:rsidRPr="006B3CB2">
        <w:t xml:space="preserve">the </w:t>
      </w:r>
      <w:r w:rsidR="00165A54" w:rsidRPr="006B3CB2">
        <w:t>parties</w:t>
      </w:r>
      <w:r w:rsidR="00F072D2" w:rsidRPr="006B3CB2">
        <w:t>’ capacity to pay</w:t>
      </w:r>
      <w:r w:rsidR="001F4511" w:rsidRPr="006B3CB2">
        <w:t xml:space="preserve">; </w:t>
      </w:r>
      <w:r w:rsidR="00F072D2" w:rsidRPr="006B3CB2">
        <w:t xml:space="preserve">the matter must </w:t>
      </w:r>
      <w:r w:rsidR="00165A54" w:rsidRPr="006B3CB2">
        <w:t xml:space="preserve">resolve on balance of justice.  </w:t>
      </w:r>
    </w:p>
    <w:p w:rsidR="00B167CC" w:rsidRPr="006B3CB2" w:rsidRDefault="00B167CC" w:rsidP="002278F2">
      <w:pPr>
        <w:pStyle w:val="NormalWeb"/>
        <w:shd w:val="clear" w:color="auto" w:fill="FFFFFF"/>
        <w:spacing w:line="292" w:lineRule="atLeast"/>
        <w:jc w:val="both"/>
        <w:textAlignment w:val="baseline"/>
        <w:rPr>
          <w:i/>
        </w:rPr>
      </w:pPr>
      <w:r w:rsidRPr="006B3CB2">
        <w:rPr>
          <w:i/>
        </w:rPr>
        <w:t>Balance of Justice</w:t>
      </w:r>
    </w:p>
    <w:p w:rsidR="000670FB" w:rsidRDefault="00F072D2" w:rsidP="00E64271">
      <w:pPr>
        <w:jc w:val="both"/>
        <w:rPr>
          <w:rFonts w:ascii="Times New Roman" w:hAnsi="Times New Roman" w:cs="Times New Roman"/>
          <w:sz w:val="24"/>
          <w:szCs w:val="24"/>
        </w:rPr>
      </w:pPr>
      <w:r w:rsidRPr="006B3CB2">
        <w:rPr>
          <w:rFonts w:ascii="Times New Roman" w:hAnsi="Times New Roman" w:cs="Times New Roman"/>
          <w:i/>
          <w:sz w:val="24"/>
          <w:szCs w:val="24"/>
        </w:rPr>
        <w:tab/>
      </w:r>
      <w:r w:rsidR="002278F2" w:rsidRPr="006B3CB2">
        <w:rPr>
          <w:rFonts w:ascii="Times New Roman" w:hAnsi="Times New Roman" w:cs="Times New Roman"/>
          <w:sz w:val="24"/>
          <w:szCs w:val="24"/>
        </w:rPr>
        <w:t xml:space="preserve">When considering balance of convenience or justice, courts consider what, between allowing or refusing interim relief, results in better or greater justice or convenience or better or greatly ameliorates injustice or inconvenient whatever the outcome. In considering balance of justice, one primary consideration is whether, at the end of the appeal, justice is increased or injustice reduced by maintaining the status quo.  The status quo envisaged where a mortgagor desires to prevent, before a hearing, the mortgagee from exercising the power of sale, is that it, generally, leaves the mortgagor with the benefit of the money and the security.  </w:t>
      </w:r>
      <w:r w:rsidR="006C4ED9" w:rsidRPr="006B3CB2">
        <w:rPr>
          <w:rFonts w:ascii="Times New Roman" w:hAnsi="Times New Roman" w:cs="Times New Roman"/>
          <w:sz w:val="24"/>
          <w:szCs w:val="24"/>
        </w:rPr>
        <w:t>T</w:t>
      </w:r>
      <w:r w:rsidR="00125AAC" w:rsidRPr="006B3CB2">
        <w:rPr>
          <w:rFonts w:ascii="Times New Roman" w:hAnsi="Times New Roman" w:cs="Times New Roman"/>
          <w:sz w:val="24"/>
          <w:szCs w:val="24"/>
        </w:rPr>
        <w:t>he status quo ante would be where, to the detriment of the bank, depositors and supporters, the loan and interest are unpaid. That interest and principal remain unpaid for long is pertinent in balancing convenience and justice (</w:t>
      </w:r>
      <w:r w:rsidR="00125AAC" w:rsidRPr="006B3CB2">
        <w:rPr>
          <w:rFonts w:ascii="Times New Roman" w:hAnsi="Times New Roman" w:cs="Times New Roman"/>
          <w:i/>
          <w:sz w:val="24"/>
          <w:szCs w:val="24"/>
        </w:rPr>
        <w:t xml:space="preserve">Wernard Electrics Pty Ltd v Hartmax Mortgage Management Ltd </w:t>
      </w:r>
      <w:r w:rsidR="00125AAC" w:rsidRPr="006B3CB2">
        <w:rPr>
          <w:rFonts w:ascii="Times New Roman" w:hAnsi="Times New Roman" w:cs="Times New Roman"/>
          <w:sz w:val="24"/>
          <w:szCs w:val="24"/>
        </w:rPr>
        <w:t>(unreported), NSWSC, 3186 of 1994, 27 July 1994</w:t>
      </w:r>
      <w:r w:rsidR="00125AAC" w:rsidRPr="006B3CB2">
        <w:rPr>
          <w:rFonts w:ascii="Times New Roman" w:hAnsi="Times New Roman" w:cs="Times New Roman"/>
          <w:i/>
          <w:sz w:val="24"/>
          <w:szCs w:val="24"/>
        </w:rPr>
        <w:t xml:space="preserve"> Tekinvest Pty Ltd v Laza Room</w:t>
      </w:r>
      <w:r w:rsidR="00125AAC" w:rsidRPr="006B3CB2">
        <w:rPr>
          <w:rFonts w:ascii="Times New Roman" w:hAnsi="Times New Roman" w:cs="Times New Roman"/>
          <w:sz w:val="24"/>
          <w:szCs w:val="24"/>
        </w:rPr>
        <w:t xml:space="preserve"> [2004] NSWSC 940).  Generally, as Palmer J, observed in </w:t>
      </w:r>
      <w:r w:rsidR="00125AAC" w:rsidRPr="006B3CB2">
        <w:rPr>
          <w:rFonts w:ascii="Times New Roman" w:hAnsi="Times New Roman" w:cs="Times New Roman"/>
          <w:i/>
          <w:sz w:val="24"/>
          <w:szCs w:val="24"/>
        </w:rPr>
        <w:t>Tekinvest Pty Ltd v Laza Room</w:t>
      </w:r>
      <w:r w:rsidR="00125AAC" w:rsidRPr="006B3CB2">
        <w:rPr>
          <w:rFonts w:ascii="Times New Roman" w:hAnsi="Times New Roman" w:cs="Times New Roman"/>
          <w:sz w:val="24"/>
          <w:szCs w:val="24"/>
        </w:rPr>
        <w:t xml:space="preserve"> failure to pay militates against granting an injunction. Interest rates are high; the Reserve Bank of Malawi, under the Reserve Bank Act, to quell inflation, recently fixed the base rate at 25%. Granting an injunction escalates financial hardship on the </w:t>
      </w:r>
      <w:r w:rsidR="00D95AB9" w:rsidRPr="006B3CB2">
        <w:rPr>
          <w:rFonts w:ascii="Times New Roman" w:hAnsi="Times New Roman" w:cs="Times New Roman"/>
          <w:sz w:val="24"/>
          <w:szCs w:val="24"/>
        </w:rPr>
        <w:t>mortgagor</w:t>
      </w:r>
      <w:r w:rsidR="00125AAC" w:rsidRPr="006B3CB2">
        <w:rPr>
          <w:rFonts w:ascii="Times New Roman" w:hAnsi="Times New Roman" w:cs="Times New Roman"/>
          <w:sz w:val="24"/>
          <w:szCs w:val="24"/>
        </w:rPr>
        <w:t xml:space="preserve"> and could dissipate the security </w:t>
      </w:r>
      <w:r w:rsidR="00125AAC" w:rsidRPr="006B3CB2">
        <w:rPr>
          <w:rFonts w:ascii="Times New Roman" w:hAnsi="Times New Roman" w:cs="Times New Roman"/>
          <w:sz w:val="24"/>
          <w:szCs w:val="24"/>
        </w:rPr>
        <w:lastRenderedPageBreak/>
        <w:t>(</w:t>
      </w:r>
      <w:r w:rsidR="00125AAC" w:rsidRPr="006B3CB2">
        <w:rPr>
          <w:rFonts w:ascii="Times New Roman" w:hAnsi="Times New Roman" w:cs="Times New Roman"/>
          <w:i/>
          <w:sz w:val="24"/>
          <w:szCs w:val="24"/>
        </w:rPr>
        <w:t xml:space="preserve">Emmanuel Orchards Pty Ltd v National Australia Bank Ltd </w:t>
      </w:r>
      <w:r w:rsidR="00125AAC" w:rsidRPr="006B3CB2">
        <w:rPr>
          <w:rFonts w:ascii="Times New Roman" w:hAnsi="Times New Roman" w:cs="Times New Roman"/>
          <w:sz w:val="24"/>
          <w:szCs w:val="24"/>
        </w:rPr>
        <w:t xml:space="preserve">(2003) SASC 368.  </w:t>
      </w:r>
      <w:r w:rsidR="00D95AB9" w:rsidRPr="006B3CB2">
        <w:rPr>
          <w:rFonts w:ascii="Times New Roman" w:hAnsi="Times New Roman" w:cs="Times New Roman"/>
          <w:sz w:val="24"/>
          <w:szCs w:val="24"/>
        </w:rPr>
        <w:t>It is an unfair outcome, however w</w:t>
      </w:r>
      <w:r w:rsidR="00B167CC" w:rsidRPr="006B3CB2">
        <w:rPr>
          <w:rFonts w:ascii="Times New Roman" w:hAnsi="Times New Roman" w:cs="Times New Roman"/>
          <w:sz w:val="24"/>
          <w:szCs w:val="24"/>
        </w:rPr>
        <w:t>here</w:t>
      </w:r>
      <w:r w:rsidR="00D95AB9" w:rsidRPr="006B3CB2">
        <w:rPr>
          <w:rFonts w:ascii="Times New Roman" w:hAnsi="Times New Roman" w:cs="Times New Roman"/>
          <w:sz w:val="24"/>
          <w:szCs w:val="24"/>
        </w:rPr>
        <w:t xml:space="preserve">, </w:t>
      </w:r>
      <w:r w:rsidR="00B167CC" w:rsidRPr="006B3CB2">
        <w:rPr>
          <w:rFonts w:ascii="Times New Roman" w:hAnsi="Times New Roman" w:cs="Times New Roman"/>
          <w:sz w:val="24"/>
          <w:szCs w:val="24"/>
        </w:rPr>
        <w:t>m</w:t>
      </w:r>
      <w:r w:rsidR="00125AAC" w:rsidRPr="006B3CB2">
        <w:rPr>
          <w:rFonts w:ascii="Times New Roman" w:hAnsi="Times New Roman" w:cs="Times New Roman"/>
          <w:sz w:val="24"/>
          <w:szCs w:val="24"/>
        </w:rPr>
        <w:t>aintaining the status quo</w:t>
      </w:r>
      <w:r w:rsidR="00B167CC" w:rsidRPr="006B3CB2">
        <w:rPr>
          <w:rFonts w:ascii="Times New Roman" w:hAnsi="Times New Roman" w:cs="Times New Roman"/>
          <w:sz w:val="24"/>
          <w:szCs w:val="24"/>
        </w:rPr>
        <w:t>,</w:t>
      </w:r>
      <w:r w:rsidR="00125AAC" w:rsidRPr="006B3CB2">
        <w:rPr>
          <w:rFonts w:ascii="Times New Roman" w:hAnsi="Times New Roman" w:cs="Times New Roman"/>
          <w:sz w:val="24"/>
          <w:szCs w:val="24"/>
        </w:rPr>
        <w:t xml:space="preserve"> by refusing the injunction, leaves a situation where the </w:t>
      </w:r>
      <w:r w:rsidR="00512EBB" w:rsidRPr="006B3CB2">
        <w:rPr>
          <w:rFonts w:ascii="Times New Roman" w:hAnsi="Times New Roman" w:cs="Times New Roman"/>
          <w:sz w:val="24"/>
          <w:szCs w:val="24"/>
        </w:rPr>
        <w:t>mortgagee</w:t>
      </w:r>
      <w:r w:rsidR="00125AAC" w:rsidRPr="006B3CB2">
        <w:rPr>
          <w:rFonts w:ascii="Times New Roman" w:hAnsi="Times New Roman" w:cs="Times New Roman"/>
          <w:sz w:val="24"/>
          <w:szCs w:val="24"/>
        </w:rPr>
        <w:t xml:space="preserve"> sells the property at less than a fair price, a fair market value.</w:t>
      </w:r>
      <w:r w:rsidR="00125AAC" w:rsidRPr="006B3CB2">
        <w:rPr>
          <w:rFonts w:ascii="Times New Roman" w:hAnsi="Times New Roman" w:cs="Times New Roman"/>
          <w:i/>
          <w:sz w:val="24"/>
          <w:szCs w:val="24"/>
        </w:rPr>
        <w:t xml:space="preserve"> </w:t>
      </w:r>
      <w:r w:rsidR="00D95AB9" w:rsidRPr="006B3CB2">
        <w:rPr>
          <w:rFonts w:ascii="Times New Roman" w:hAnsi="Times New Roman" w:cs="Times New Roman"/>
          <w:sz w:val="24"/>
          <w:szCs w:val="24"/>
        </w:rPr>
        <w:t>Maintaining status quo must not result, unless in a pressed sale, entail</w:t>
      </w:r>
      <w:r w:rsidR="00125AAC" w:rsidRPr="006B3CB2">
        <w:rPr>
          <w:rFonts w:ascii="Times New Roman" w:hAnsi="Times New Roman" w:cs="Times New Roman"/>
          <w:sz w:val="24"/>
          <w:szCs w:val="24"/>
        </w:rPr>
        <w:t xml:space="preserve"> that the property be sold under or at the same value when it </w:t>
      </w:r>
      <w:r w:rsidR="00D95AB9" w:rsidRPr="006B3CB2">
        <w:rPr>
          <w:rFonts w:ascii="Times New Roman" w:hAnsi="Times New Roman" w:cs="Times New Roman"/>
          <w:sz w:val="24"/>
          <w:szCs w:val="24"/>
        </w:rPr>
        <w:t xml:space="preserve">can and should </w:t>
      </w:r>
      <w:r w:rsidR="00EF3C32" w:rsidRPr="006B3CB2">
        <w:rPr>
          <w:rFonts w:ascii="Times New Roman" w:hAnsi="Times New Roman" w:cs="Times New Roman"/>
          <w:sz w:val="24"/>
          <w:szCs w:val="24"/>
        </w:rPr>
        <w:t>search</w:t>
      </w:r>
      <w:r w:rsidR="00125AAC" w:rsidRPr="006B3CB2">
        <w:rPr>
          <w:rFonts w:ascii="Times New Roman" w:hAnsi="Times New Roman" w:cs="Times New Roman"/>
          <w:sz w:val="24"/>
          <w:szCs w:val="24"/>
        </w:rPr>
        <w:t xml:space="preserve"> a greater value</w:t>
      </w:r>
      <w:r w:rsidR="00D95AB9" w:rsidRPr="006B3CB2">
        <w:rPr>
          <w:rFonts w:ascii="Times New Roman" w:hAnsi="Times New Roman" w:cs="Times New Roman"/>
          <w:sz w:val="24"/>
          <w:szCs w:val="24"/>
        </w:rPr>
        <w:t xml:space="preserve"> </w:t>
      </w:r>
      <w:r w:rsidR="00125AAC" w:rsidRPr="006B3CB2">
        <w:rPr>
          <w:rFonts w:ascii="Times New Roman" w:hAnsi="Times New Roman" w:cs="Times New Roman"/>
          <w:sz w:val="24"/>
          <w:szCs w:val="24"/>
        </w:rPr>
        <w:t>(</w:t>
      </w:r>
      <w:r w:rsidR="00125AAC" w:rsidRPr="006B3CB2">
        <w:rPr>
          <w:rFonts w:ascii="Times New Roman" w:hAnsi="Times New Roman" w:cs="Times New Roman"/>
          <w:i/>
          <w:sz w:val="24"/>
          <w:szCs w:val="24"/>
        </w:rPr>
        <w:t xml:space="preserve">James v Australia and New Zealand Banking Group </w:t>
      </w:r>
      <w:r w:rsidR="00125AAC" w:rsidRPr="006B3CB2">
        <w:rPr>
          <w:rFonts w:ascii="Times New Roman" w:hAnsi="Times New Roman" w:cs="Times New Roman"/>
          <w:sz w:val="24"/>
          <w:szCs w:val="24"/>
        </w:rPr>
        <w:t xml:space="preserve">(1986) 64 ALR 347; </w:t>
      </w:r>
      <w:r w:rsidR="00125AAC" w:rsidRPr="006B3CB2">
        <w:rPr>
          <w:rFonts w:ascii="Times New Roman" w:hAnsi="Times New Roman" w:cs="Times New Roman"/>
          <w:i/>
          <w:sz w:val="24"/>
          <w:szCs w:val="24"/>
        </w:rPr>
        <w:t xml:space="preserve">Davis v Taylor </w:t>
      </w:r>
      <w:r w:rsidR="00125AAC" w:rsidRPr="006B3CB2">
        <w:rPr>
          <w:rFonts w:ascii="Times New Roman" w:hAnsi="Times New Roman" w:cs="Times New Roman"/>
          <w:sz w:val="24"/>
          <w:szCs w:val="24"/>
        </w:rPr>
        <w:t xml:space="preserve">(1948) 48 SR (NSW) 209; and Kennedy v </w:t>
      </w:r>
      <w:r w:rsidR="00125AAC" w:rsidRPr="006B3CB2">
        <w:rPr>
          <w:rFonts w:ascii="Times New Roman" w:hAnsi="Times New Roman" w:cs="Times New Roman"/>
          <w:i/>
          <w:sz w:val="24"/>
          <w:szCs w:val="24"/>
        </w:rPr>
        <w:t xml:space="preserve">De Trafford </w:t>
      </w:r>
      <w:r w:rsidR="00125AAC" w:rsidRPr="006B3CB2">
        <w:rPr>
          <w:rFonts w:ascii="Times New Roman" w:hAnsi="Times New Roman" w:cs="Times New Roman"/>
          <w:sz w:val="24"/>
          <w:szCs w:val="24"/>
        </w:rPr>
        <w:t>[1897] AC 180))</w:t>
      </w:r>
      <w:r w:rsidR="00C47E7C" w:rsidRPr="006B3CB2">
        <w:rPr>
          <w:rFonts w:ascii="Times New Roman" w:hAnsi="Times New Roman" w:cs="Times New Roman"/>
          <w:sz w:val="24"/>
          <w:szCs w:val="24"/>
        </w:rPr>
        <w:t>.</w:t>
      </w:r>
      <w:r w:rsidR="00125AAC" w:rsidRPr="006B3CB2">
        <w:rPr>
          <w:rFonts w:ascii="Times New Roman" w:hAnsi="Times New Roman" w:cs="Times New Roman"/>
          <w:sz w:val="24"/>
          <w:szCs w:val="24"/>
        </w:rPr>
        <w:t xml:space="preserve"> </w:t>
      </w:r>
      <w:r w:rsidR="00D95AB9" w:rsidRPr="006B3CB2">
        <w:rPr>
          <w:rFonts w:ascii="Times New Roman" w:hAnsi="Times New Roman" w:cs="Times New Roman"/>
          <w:sz w:val="24"/>
          <w:szCs w:val="24"/>
        </w:rPr>
        <w:t xml:space="preserve">Moreover, there is no good faith where, without </w:t>
      </w:r>
      <w:r w:rsidR="00EF3C32" w:rsidRPr="006B3CB2">
        <w:rPr>
          <w:rFonts w:ascii="Times New Roman" w:hAnsi="Times New Roman" w:cs="Times New Roman"/>
          <w:sz w:val="24"/>
          <w:szCs w:val="24"/>
        </w:rPr>
        <w:t>explanation</w:t>
      </w:r>
      <w:r w:rsidR="00D95AB9" w:rsidRPr="006B3CB2">
        <w:rPr>
          <w:rFonts w:ascii="Times New Roman" w:hAnsi="Times New Roman" w:cs="Times New Roman"/>
          <w:sz w:val="24"/>
          <w:szCs w:val="24"/>
        </w:rPr>
        <w:t>,</w:t>
      </w:r>
      <w:r w:rsidR="00125AAC" w:rsidRPr="006B3CB2">
        <w:rPr>
          <w:rFonts w:ascii="Times New Roman" w:hAnsi="Times New Roman" w:cs="Times New Roman"/>
          <w:sz w:val="24"/>
          <w:szCs w:val="24"/>
        </w:rPr>
        <w:t xml:space="preserve"> property </w:t>
      </w:r>
      <w:r w:rsidR="00D95AB9" w:rsidRPr="006B3CB2">
        <w:rPr>
          <w:rFonts w:ascii="Times New Roman" w:hAnsi="Times New Roman" w:cs="Times New Roman"/>
          <w:sz w:val="24"/>
          <w:szCs w:val="24"/>
        </w:rPr>
        <w:t xml:space="preserve">is </w:t>
      </w:r>
      <w:r w:rsidR="00125AAC" w:rsidRPr="006B3CB2">
        <w:rPr>
          <w:rFonts w:ascii="Times New Roman" w:hAnsi="Times New Roman" w:cs="Times New Roman"/>
          <w:sz w:val="24"/>
          <w:szCs w:val="24"/>
        </w:rPr>
        <w:t xml:space="preserve">sold to people connected to a </w:t>
      </w:r>
      <w:r w:rsidR="00512EBB" w:rsidRPr="006B3CB2">
        <w:rPr>
          <w:rFonts w:ascii="Times New Roman" w:hAnsi="Times New Roman" w:cs="Times New Roman"/>
          <w:sz w:val="24"/>
          <w:szCs w:val="24"/>
        </w:rPr>
        <w:t>mortgagee</w:t>
      </w:r>
      <w:r w:rsidR="00125AAC" w:rsidRPr="006B3CB2">
        <w:rPr>
          <w:rFonts w:ascii="Times New Roman" w:hAnsi="Times New Roman" w:cs="Times New Roman"/>
          <w:sz w:val="24"/>
          <w:szCs w:val="24"/>
        </w:rPr>
        <w:t xml:space="preserve"> (</w:t>
      </w:r>
      <w:r w:rsidR="00125AAC" w:rsidRPr="006B3CB2">
        <w:rPr>
          <w:rFonts w:ascii="Times New Roman" w:hAnsi="Times New Roman" w:cs="Times New Roman"/>
          <w:i/>
          <w:sz w:val="24"/>
          <w:szCs w:val="24"/>
        </w:rPr>
        <w:t xml:space="preserve">Martinson v Clowes </w:t>
      </w:r>
      <w:r w:rsidR="00125AAC" w:rsidRPr="006B3CB2">
        <w:rPr>
          <w:rFonts w:ascii="Times New Roman" w:hAnsi="Times New Roman" w:cs="Times New Roman"/>
          <w:sz w:val="24"/>
          <w:szCs w:val="24"/>
        </w:rPr>
        <w:t xml:space="preserve">(1821) Ch.D. 857; </w:t>
      </w:r>
      <w:r w:rsidR="00125AAC" w:rsidRPr="006B3CB2">
        <w:rPr>
          <w:rFonts w:ascii="Times New Roman" w:hAnsi="Times New Roman" w:cs="Times New Roman"/>
          <w:i/>
          <w:sz w:val="24"/>
          <w:szCs w:val="24"/>
        </w:rPr>
        <w:t>Hodson v Deans</w:t>
      </w:r>
      <w:r w:rsidR="00125AAC" w:rsidRPr="006B3CB2">
        <w:rPr>
          <w:rFonts w:ascii="Times New Roman" w:hAnsi="Times New Roman" w:cs="Times New Roman"/>
          <w:sz w:val="24"/>
          <w:szCs w:val="24"/>
        </w:rPr>
        <w:t xml:space="preserve"> [1903]2 Ch.D. 647; </w:t>
      </w:r>
      <w:r w:rsidR="00125AAC" w:rsidRPr="006B3CB2">
        <w:rPr>
          <w:rFonts w:ascii="Times New Roman" w:hAnsi="Times New Roman" w:cs="Times New Roman"/>
          <w:i/>
          <w:sz w:val="24"/>
          <w:szCs w:val="24"/>
        </w:rPr>
        <w:t xml:space="preserve">Pendlebury v Colonial Mutual Life Assurance Society Ltd </w:t>
      </w:r>
      <w:r w:rsidR="00125AAC" w:rsidRPr="006B3CB2">
        <w:rPr>
          <w:rFonts w:ascii="Times New Roman" w:hAnsi="Times New Roman" w:cs="Times New Roman"/>
          <w:sz w:val="24"/>
          <w:szCs w:val="24"/>
        </w:rPr>
        <w:t>(1912) 13 CLR 676)</w:t>
      </w:r>
      <w:r w:rsidR="00D95AB9" w:rsidRPr="006B3CB2">
        <w:rPr>
          <w:rFonts w:ascii="Times New Roman" w:hAnsi="Times New Roman" w:cs="Times New Roman"/>
          <w:sz w:val="24"/>
          <w:szCs w:val="24"/>
        </w:rPr>
        <w:t>.</w:t>
      </w:r>
      <w:r w:rsidR="00125AAC" w:rsidRPr="006B3CB2">
        <w:rPr>
          <w:rFonts w:ascii="Times New Roman" w:hAnsi="Times New Roman" w:cs="Times New Roman"/>
          <w:sz w:val="24"/>
          <w:szCs w:val="24"/>
        </w:rPr>
        <w:t xml:space="preserve"> </w:t>
      </w:r>
      <w:r w:rsidR="006035D1" w:rsidRPr="006B3CB2">
        <w:rPr>
          <w:rFonts w:ascii="Times New Roman" w:hAnsi="Times New Roman" w:cs="Times New Roman"/>
          <w:sz w:val="24"/>
          <w:szCs w:val="24"/>
        </w:rPr>
        <w:t>Against this, however, is the consideration that</w:t>
      </w:r>
      <w:r w:rsidR="00E64271" w:rsidRPr="006B3CB2">
        <w:rPr>
          <w:rFonts w:ascii="Times New Roman" w:hAnsi="Times New Roman" w:cs="Times New Roman"/>
          <w:sz w:val="24"/>
          <w:szCs w:val="24"/>
        </w:rPr>
        <w:t xml:space="preserve"> the parties changed this elementary status quo ante by compromise and forbearance. </w:t>
      </w:r>
    </w:p>
    <w:p w:rsidR="00E64271" w:rsidRPr="006B3CB2" w:rsidRDefault="000670FB" w:rsidP="00E64271">
      <w:pPr>
        <w:jc w:val="both"/>
        <w:rPr>
          <w:rFonts w:ascii="Times New Roman" w:hAnsi="Times New Roman" w:cs="Times New Roman"/>
          <w:i/>
          <w:sz w:val="24"/>
          <w:szCs w:val="24"/>
        </w:rPr>
      </w:pPr>
      <w:r>
        <w:rPr>
          <w:rFonts w:ascii="Times New Roman" w:hAnsi="Times New Roman" w:cs="Times New Roman"/>
          <w:sz w:val="24"/>
          <w:szCs w:val="24"/>
        </w:rPr>
        <w:tab/>
      </w:r>
      <w:r w:rsidR="00E64271" w:rsidRPr="006B3CB2">
        <w:rPr>
          <w:rFonts w:ascii="Times New Roman" w:hAnsi="Times New Roman" w:cs="Times New Roman"/>
          <w:sz w:val="24"/>
          <w:szCs w:val="24"/>
        </w:rPr>
        <w:t xml:space="preserve">The House of Lords, now the United Kingdom Supreme Court, considered the principle of forbearance in </w:t>
      </w:r>
      <w:r w:rsidR="00E64271" w:rsidRPr="006B3CB2">
        <w:rPr>
          <w:rFonts w:ascii="Times New Roman" w:hAnsi="Times New Roman" w:cs="Times New Roman"/>
          <w:i/>
          <w:sz w:val="24"/>
          <w:szCs w:val="24"/>
        </w:rPr>
        <w:t>Tool Metal Manufacturing Co. Ltd v Tungsten Electric Co Ltd</w:t>
      </w:r>
      <w:r w:rsidRPr="00F41D27">
        <w:rPr>
          <w:rFonts w:ascii="Times New Roman" w:hAnsi="Times New Roman" w:cs="Times New Roman"/>
          <w:sz w:val="24"/>
          <w:szCs w:val="24"/>
        </w:rPr>
        <w:t xml:space="preserve"> [1955] UKHL 5 (16 June 1955)</w:t>
      </w:r>
      <w:r w:rsidR="00E64271" w:rsidRPr="006B3CB2">
        <w:rPr>
          <w:rFonts w:ascii="Times New Roman" w:hAnsi="Times New Roman" w:cs="Times New Roman"/>
          <w:i/>
          <w:sz w:val="24"/>
          <w:szCs w:val="24"/>
        </w:rPr>
        <w:t xml:space="preserve"> </w:t>
      </w:r>
      <w:r w:rsidR="00E64271" w:rsidRPr="006B3CB2">
        <w:rPr>
          <w:rFonts w:ascii="Times New Roman" w:hAnsi="Times New Roman" w:cs="Times New Roman"/>
          <w:sz w:val="24"/>
          <w:szCs w:val="24"/>
        </w:rPr>
        <w:t xml:space="preserve">based on principles in </w:t>
      </w:r>
      <w:r w:rsidR="00E64271" w:rsidRPr="006B3CB2">
        <w:rPr>
          <w:rFonts w:ascii="Times New Roman" w:hAnsi="Times New Roman" w:cs="Times New Roman"/>
          <w:i/>
          <w:sz w:val="24"/>
          <w:szCs w:val="24"/>
        </w:rPr>
        <w:t xml:space="preserve">Hughes v Metropolitan Railway Co </w:t>
      </w:r>
      <w:r w:rsidR="00E64271" w:rsidRPr="006B3CB2">
        <w:rPr>
          <w:rFonts w:ascii="Times New Roman" w:hAnsi="Times New Roman" w:cs="Times New Roman"/>
          <w:sz w:val="24"/>
          <w:szCs w:val="24"/>
        </w:rPr>
        <w:t xml:space="preserve">(1877) 2 App.Cas 439 as Bowen LJ explains them in </w:t>
      </w:r>
      <w:r w:rsidR="00E64271" w:rsidRPr="006B3CB2">
        <w:rPr>
          <w:rFonts w:ascii="Times New Roman" w:hAnsi="Times New Roman" w:cs="Times New Roman"/>
          <w:i/>
          <w:sz w:val="24"/>
          <w:szCs w:val="24"/>
        </w:rPr>
        <w:t xml:space="preserve">Birmingham and District Land Co v London &amp; North Western Railway Co </w:t>
      </w:r>
      <w:r w:rsidR="00E64271" w:rsidRPr="006B3CB2">
        <w:rPr>
          <w:rFonts w:ascii="Times New Roman" w:hAnsi="Times New Roman" w:cs="Times New Roman"/>
          <w:sz w:val="24"/>
          <w:szCs w:val="24"/>
        </w:rPr>
        <w:t xml:space="preserve">(1888) 40 Ch.D. 268, 286. Forbearance can be withdrawn in many ways (per Viscount Simonds in </w:t>
      </w:r>
      <w:r w:rsidR="00E64271" w:rsidRPr="006B3CB2">
        <w:rPr>
          <w:rFonts w:ascii="Times New Roman" w:hAnsi="Times New Roman" w:cs="Times New Roman"/>
          <w:i/>
          <w:sz w:val="24"/>
          <w:szCs w:val="24"/>
        </w:rPr>
        <w:t>Tool Metal Manufacturing Co. Ltd v Tungsten Electric Co Ltd</w:t>
      </w:r>
      <w:r w:rsidR="00E64271" w:rsidRPr="006B3CB2">
        <w:rPr>
          <w:rFonts w:ascii="Times New Roman" w:hAnsi="Times New Roman" w:cs="Times New Roman"/>
          <w:sz w:val="24"/>
          <w:szCs w:val="24"/>
        </w:rPr>
        <w:t xml:space="preserve">). There must, however, be agreement (per Tucker, LJ). These principles are considered at length in the court below in </w:t>
      </w:r>
      <w:r w:rsidR="00E64271" w:rsidRPr="006B3CB2">
        <w:rPr>
          <w:rFonts w:ascii="Times New Roman" w:hAnsi="Times New Roman" w:cs="Times New Roman"/>
          <w:i/>
          <w:sz w:val="24"/>
          <w:szCs w:val="24"/>
        </w:rPr>
        <w:t>Mulli Brothers Ltd v Ecobank Malawi Ltd.</w:t>
      </w:r>
    </w:p>
    <w:p w:rsidR="00494887" w:rsidRPr="006B3CB2" w:rsidRDefault="00494887" w:rsidP="00494887">
      <w:pPr>
        <w:pStyle w:val="NormalWeb"/>
        <w:shd w:val="clear" w:color="auto" w:fill="FFFFFF"/>
        <w:spacing w:before="0" w:beforeAutospacing="0" w:after="0" w:afterAutospacing="0" w:line="292" w:lineRule="atLeast"/>
        <w:jc w:val="both"/>
        <w:textAlignment w:val="baseline"/>
      </w:pPr>
      <w:r w:rsidRPr="006B3CB2">
        <w:tab/>
        <w:t>There is a letter the respondent wrote the appellant, apparently, after negotiations, rescheduling payments. This was forbearance, not retracted, based on which the parties must abide by the terms of their agreement and forego the power of sale. I was initially indignant that the appellant never accepted the offer. I was told across the bar that, in fact the appellant and the respondent agreed on these terms but there will problems about the respondent’s legal practitioner’s fees. That is now water under the bridge because, just before the court below delivered its judgment, the parties resolve whatever problems there were with costs. Evidence of the compromise is right in the judgment of the court below</w:t>
      </w:r>
      <w:r w:rsidR="00C501A3" w:rsidRPr="006B3CB2">
        <w:t xml:space="preserve"> in the statement quoted above. The parties approached the court together a day or two before the judge was to </w:t>
      </w:r>
      <w:r w:rsidR="00B76469" w:rsidRPr="006B3CB2">
        <w:t>deliver</w:t>
      </w:r>
      <w:r w:rsidR="00C501A3" w:rsidRPr="006B3CB2">
        <w:t xml:space="preserve"> the judgment that they </w:t>
      </w:r>
      <w:r w:rsidR="00B76469" w:rsidRPr="006B3CB2">
        <w:t xml:space="preserve">wanted the court to record their </w:t>
      </w:r>
      <w:r w:rsidR="00C501A3" w:rsidRPr="006B3CB2">
        <w:t xml:space="preserve">consent </w:t>
      </w:r>
      <w:r w:rsidR="00B76469" w:rsidRPr="006B3CB2">
        <w:t>judgment</w:t>
      </w:r>
      <w:r w:rsidR="00C501A3" w:rsidRPr="006B3CB2">
        <w:t>. The Judge refused completely to hear the application. This, as we see shortly, the court below was not supposed to do.</w:t>
      </w:r>
      <w:r w:rsidRPr="006B3CB2">
        <w:t xml:space="preserve"> </w:t>
      </w:r>
    </w:p>
    <w:p w:rsidR="00494887" w:rsidRPr="006B3CB2" w:rsidRDefault="00494887" w:rsidP="00494887">
      <w:pPr>
        <w:pStyle w:val="NormalWeb"/>
        <w:shd w:val="clear" w:color="auto" w:fill="FFFFFF"/>
        <w:spacing w:before="0" w:beforeAutospacing="0" w:after="0" w:afterAutospacing="0" w:line="292" w:lineRule="atLeast"/>
        <w:jc w:val="both"/>
        <w:textAlignment w:val="baseline"/>
      </w:pPr>
    </w:p>
    <w:p w:rsidR="00494887" w:rsidRPr="006B3CB2" w:rsidRDefault="00494887" w:rsidP="00EA0F0A">
      <w:pPr>
        <w:autoSpaceDE w:val="0"/>
        <w:autoSpaceDN w:val="0"/>
        <w:adjustRightInd w:val="0"/>
        <w:spacing w:after="0" w:line="240" w:lineRule="auto"/>
        <w:ind w:left="-180" w:firstLine="900"/>
        <w:jc w:val="both"/>
        <w:rPr>
          <w:rFonts w:ascii="Times New Roman" w:hAnsi="Times New Roman" w:cs="Times New Roman"/>
          <w:sz w:val="24"/>
          <w:szCs w:val="24"/>
        </w:rPr>
      </w:pPr>
      <w:r w:rsidRPr="006B3CB2">
        <w:rPr>
          <w:rFonts w:ascii="Times New Roman" w:hAnsi="Times New Roman" w:cs="Times New Roman"/>
          <w:sz w:val="24"/>
          <w:szCs w:val="24"/>
        </w:rPr>
        <w:t>Courts  look favourably to a mortgagor who, either because the mortgagor is unable to pay or offers alternative security (</w:t>
      </w:r>
      <w:r w:rsidRPr="006B3CB2">
        <w:rPr>
          <w:rFonts w:ascii="Times New Roman" w:hAnsi="Times New Roman" w:cs="Times New Roman"/>
          <w:i/>
          <w:sz w:val="24"/>
          <w:szCs w:val="24"/>
        </w:rPr>
        <w:t>Glandore Pty Ltd v Edlers Finance &amp;Investment Co Ltd</w:t>
      </w:r>
      <w:r w:rsidRPr="006B3CB2">
        <w:rPr>
          <w:rFonts w:ascii="Times New Roman" w:hAnsi="Times New Roman" w:cs="Times New Roman"/>
          <w:sz w:val="24"/>
          <w:szCs w:val="24"/>
        </w:rPr>
        <w:t xml:space="preserve"> (1984) 4 FCR 130; 57 ALR 186; [1985] ATPR 40-517; Baker J in </w:t>
      </w:r>
      <w:r w:rsidRPr="006B3CB2">
        <w:rPr>
          <w:rFonts w:ascii="Times New Roman" w:hAnsi="Times New Roman" w:cs="Times New Roman"/>
          <w:i/>
          <w:sz w:val="24"/>
          <w:szCs w:val="24"/>
        </w:rPr>
        <w:t>Linnpark Investment Pty Ltd v Macquarie Property</w:t>
      </w:r>
      <w:r w:rsidRPr="006B3CB2">
        <w:rPr>
          <w:rFonts w:ascii="Times New Roman" w:hAnsi="Times New Roman" w:cs="Times New Roman"/>
          <w:sz w:val="24"/>
          <w:szCs w:val="24"/>
        </w:rPr>
        <w:t xml:space="preserve"> </w:t>
      </w:r>
      <w:r w:rsidRPr="006B3CB2">
        <w:rPr>
          <w:rFonts w:ascii="Times New Roman" w:hAnsi="Times New Roman" w:cs="Times New Roman"/>
          <w:i/>
          <w:sz w:val="24"/>
          <w:szCs w:val="24"/>
        </w:rPr>
        <w:t>Development Finance Ltd</w:t>
      </w:r>
      <w:r w:rsidRPr="006B3CB2">
        <w:rPr>
          <w:rFonts w:ascii="Times New Roman" w:hAnsi="Times New Roman" w:cs="Times New Roman"/>
          <w:sz w:val="24"/>
          <w:szCs w:val="24"/>
        </w:rPr>
        <w:t xml:space="preserve"> [2002] WASC 272).  Equally, courts would order an injunction where the mortgagor offers to redeem the property within reasonable time</w:t>
      </w:r>
      <w:r w:rsidR="005F526A" w:rsidRPr="006B3CB2">
        <w:rPr>
          <w:rFonts w:ascii="Times New Roman" w:hAnsi="Times New Roman" w:cs="Times New Roman"/>
          <w:sz w:val="24"/>
          <w:szCs w:val="24"/>
        </w:rPr>
        <w:t xml:space="preserve"> </w:t>
      </w:r>
      <w:r w:rsidR="00EA0F0A" w:rsidRPr="006B3CB2">
        <w:rPr>
          <w:rFonts w:ascii="Times New Roman" w:hAnsi="Times New Roman" w:cs="Times New Roman"/>
          <w:sz w:val="24"/>
          <w:szCs w:val="24"/>
        </w:rPr>
        <w:t>the mortgagor can get refinancing (</w:t>
      </w:r>
      <w:r w:rsidR="00EA0F0A" w:rsidRPr="006B3CB2">
        <w:rPr>
          <w:rFonts w:ascii="Times New Roman" w:hAnsi="Times New Roman" w:cs="Times New Roman"/>
          <w:i/>
          <w:sz w:val="24"/>
          <w:szCs w:val="24"/>
        </w:rPr>
        <w:t xml:space="preserve">Grose v St George Commercial Credit Union Ltd (1991) NSW Conv R 55-586).” </w:t>
      </w:r>
      <w:r w:rsidRPr="006B3CB2">
        <w:rPr>
          <w:rFonts w:ascii="Times New Roman" w:hAnsi="Times New Roman" w:cs="Times New Roman"/>
          <w:sz w:val="24"/>
          <w:szCs w:val="24"/>
        </w:rPr>
        <w:t xml:space="preserve">In </w:t>
      </w:r>
      <w:r w:rsidRPr="006B3CB2">
        <w:rPr>
          <w:rFonts w:ascii="Times New Roman" w:hAnsi="Times New Roman" w:cs="Times New Roman"/>
          <w:i/>
          <w:sz w:val="24"/>
          <w:szCs w:val="24"/>
        </w:rPr>
        <w:t>Grose v St</w:t>
      </w:r>
      <w:r w:rsidRPr="006B3CB2">
        <w:rPr>
          <w:rFonts w:ascii="Times New Roman" w:hAnsi="Times New Roman" w:cs="Times New Roman"/>
          <w:sz w:val="24"/>
          <w:szCs w:val="24"/>
        </w:rPr>
        <w:t xml:space="preserve"> </w:t>
      </w:r>
      <w:r w:rsidRPr="006B3CB2">
        <w:rPr>
          <w:rFonts w:ascii="Times New Roman" w:hAnsi="Times New Roman" w:cs="Times New Roman"/>
          <w:i/>
          <w:sz w:val="24"/>
          <w:szCs w:val="24"/>
        </w:rPr>
        <w:t xml:space="preserve">George Commercial Credit Corp </w:t>
      </w:r>
      <w:r w:rsidR="00B557CD" w:rsidRPr="006B3CB2">
        <w:rPr>
          <w:rFonts w:ascii="Times New Roman" w:hAnsi="Times New Roman" w:cs="Times New Roman"/>
          <w:i/>
          <w:sz w:val="24"/>
          <w:szCs w:val="24"/>
        </w:rPr>
        <w:t xml:space="preserve">Ltd </w:t>
      </w:r>
      <w:r w:rsidR="00B557CD" w:rsidRPr="006B3CB2">
        <w:rPr>
          <w:rFonts w:ascii="Times New Roman" w:hAnsi="Times New Roman" w:cs="Times New Roman"/>
          <w:sz w:val="24"/>
          <w:szCs w:val="24"/>
        </w:rPr>
        <w:t>the</w:t>
      </w:r>
      <w:r w:rsidRPr="006B3CB2">
        <w:rPr>
          <w:rFonts w:ascii="Times New Roman" w:hAnsi="Times New Roman" w:cs="Times New Roman"/>
          <w:sz w:val="24"/>
          <w:szCs w:val="24"/>
        </w:rPr>
        <w:t xml:space="preserve"> court said:</w:t>
      </w:r>
    </w:p>
    <w:p w:rsidR="00C501A3" w:rsidRPr="006B3CB2" w:rsidRDefault="00494887" w:rsidP="00494887">
      <w:pPr>
        <w:jc w:val="both"/>
        <w:rPr>
          <w:rFonts w:ascii="Times New Roman" w:hAnsi="Times New Roman" w:cs="Times New Roman"/>
          <w:i/>
          <w:sz w:val="24"/>
          <w:szCs w:val="24"/>
        </w:rPr>
      </w:pPr>
      <w:r w:rsidRPr="006B3CB2">
        <w:rPr>
          <w:rFonts w:ascii="Times New Roman" w:hAnsi="Times New Roman" w:cs="Times New Roman"/>
          <w:i/>
          <w:sz w:val="24"/>
          <w:szCs w:val="24"/>
        </w:rPr>
        <w:tab/>
      </w:r>
    </w:p>
    <w:p w:rsidR="00494887" w:rsidRPr="006B3CB2" w:rsidRDefault="00C501A3" w:rsidP="00494887">
      <w:pPr>
        <w:jc w:val="both"/>
        <w:rPr>
          <w:rFonts w:ascii="Times New Roman" w:hAnsi="Times New Roman" w:cs="Times New Roman"/>
          <w:i/>
          <w:sz w:val="24"/>
          <w:szCs w:val="24"/>
        </w:rPr>
      </w:pPr>
      <w:r w:rsidRPr="006B3CB2">
        <w:rPr>
          <w:rFonts w:ascii="Times New Roman" w:hAnsi="Times New Roman" w:cs="Times New Roman"/>
          <w:i/>
          <w:sz w:val="24"/>
          <w:szCs w:val="24"/>
        </w:rPr>
        <w:lastRenderedPageBreak/>
        <w:tab/>
      </w:r>
      <w:r w:rsidR="00494887" w:rsidRPr="006B3CB2">
        <w:rPr>
          <w:rFonts w:ascii="Times New Roman" w:hAnsi="Times New Roman" w:cs="Times New Roman"/>
          <w:i/>
          <w:sz w:val="24"/>
          <w:szCs w:val="24"/>
        </w:rPr>
        <w:t xml:space="preserve">“In plaintiff’s case should be considered on two sides. The first side is that he claims to </w:t>
      </w:r>
      <w:r w:rsidR="00EA0F0A" w:rsidRPr="006B3CB2">
        <w:rPr>
          <w:rFonts w:ascii="Times New Roman" w:hAnsi="Times New Roman" w:cs="Times New Roman"/>
          <w:i/>
          <w:sz w:val="24"/>
          <w:szCs w:val="24"/>
        </w:rPr>
        <w:tab/>
      </w:r>
      <w:r w:rsidR="00494887" w:rsidRPr="006B3CB2">
        <w:rPr>
          <w:rFonts w:ascii="Times New Roman" w:hAnsi="Times New Roman" w:cs="Times New Roman"/>
          <w:i/>
          <w:sz w:val="24"/>
          <w:szCs w:val="24"/>
        </w:rPr>
        <w:t xml:space="preserve">be in a position to redeem the mortgage, not </w:t>
      </w:r>
      <w:r w:rsidR="00494887" w:rsidRPr="006B3CB2">
        <w:rPr>
          <w:rFonts w:ascii="Times New Roman" w:hAnsi="Times New Roman" w:cs="Times New Roman"/>
          <w:i/>
          <w:sz w:val="24"/>
          <w:szCs w:val="24"/>
        </w:rPr>
        <w:tab/>
        <w:t xml:space="preserve">immediately but as he would put it in June,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the prediction being 21 days from today, although </w:t>
      </w:r>
      <w:r w:rsidR="00510BAC" w:rsidRPr="006B3CB2">
        <w:rPr>
          <w:rFonts w:ascii="Times New Roman" w:hAnsi="Times New Roman" w:cs="Times New Roman"/>
          <w:i/>
          <w:sz w:val="24"/>
          <w:szCs w:val="24"/>
        </w:rPr>
        <w:tab/>
      </w:r>
      <w:r w:rsidR="00494887" w:rsidRPr="006B3CB2">
        <w:rPr>
          <w:rFonts w:ascii="Times New Roman" w:hAnsi="Times New Roman" w:cs="Times New Roman"/>
          <w:i/>
          <w:sz w:val="24"/>
          <w:szCs w:val="24"/>
        </w:rPr>
        <w:t>complete precision</w:t>
      </w:r>
      <w:r w:rsidR="00FE7667">
        <w:rPr>
          <w:rFonts w:ascii="Times New Roman" w:hAnsi="Times New Roman" w:cs="Times New Roman"/>
          <w:i/>
          <w:sz w:val="24"/>
          <w:szCs w:val="24"/>
        </w:rPr>
        <w:t xml:space="preserve"> </w:t>
      </w:r>
      <w:r w:rsidR="00494887" w:rsidRPr="006B3CB2">
        <w:rPr>
          <w:rFonts w:ascii="Times New Roman" w:hAnsi="Times New Roman" w:cs="Times New Roman"/>
          <w:i/>
          <w:sz w:val="24"/>
          <w:szCs w:val="24"/>
        </w:rPr>
        <w:t>is</w:t>
      </w:r>
      <w:r w:rsidR="00FE7667">
        <w:rPr>
          <w:rFonts w:ascii="Times New Roman" w:hAnsi="Times New Roman" w:cs="Times New Roman"/>
          <w:i/>
          <w:sz w:val="24"/>
          <w:szCs w:val="24"/>
        </w:rPr>
        <w:t xml:space="preserve"> </w:t>
      </w:r>
      <w:r w:rsidR="00494887" w:rsidRPr="006B3CB2">
        <w:rPr>
          <w:rFonts w:ascii="Times New Roman" w:hAnsi="Times New Roman" w:cs="Times New Roman"/>
          <w:i/>
          <w:sz w:val="24"/>
          <w:szCs w:val="24"/>
        </w:rPr>
        <w:t xml:space="preserve">not to be </w:t>
      </w:r>
      <w:r w:rsidR="00494887" w:rsidRPr="006B3CB2">
        <w:rPr>
          <w:rFonts w:ascii="Times New Roman" w:hAnsi="Times New Roman" w:cs="Times New Roman"/>
          <w:i/>
          <w:sz w:val="24"/>
          <w:szCs w:val="24"/>
        </w:rPr>
        <w:tab/>
        <w:t xml:space="preserve">expected. In support of that he produces a </w:t>
      </w:r>
      <w:r w:rsidR="00510BAC" w:rsidRPr="006B3CB2">
        <w:rPr>
          <w:rFonts w:ascii="Times New Roman" w:hAnsi="Times New Roman" w:cs="Times New Roman"/>
          <w:i/>
          <w:sz w:val="24"/>
          <w:szCs w:val="24"/>
        </w:rPr>
        <w:tab/>
      </w:r>
      <w:r w:rsidR="00494887" w:rsidRPr="006B3CB2">
        <w:rPr>
          <w:rFonts w:ascii="Times New Roman" w:hAnsi="Times New Roman" w:cs="Times New Roman"/>
          <w:i/>
          <w:sz w:val="24"/>
          <w:szCs w:val="24"/>
        </w:rPr>
        <w:t xml:space="preserve">letter offering finance from the Public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Investment Company Limited, a company which appears to operate in the very distant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places of the Isle of Man and Connecticut, and this offer is borne out to some degree by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an affidavit of Mr. MacEnroe, a person associated with Public Investment </w:t>
      </w:r>
      <w:r w:rsidR="00510BAC" w:rsidRPr="006B3CB2">
        <w:rPr>
          <w:rFonts w:ascii="Times New Roman" w:hAnsi="Times New Roman" w:cs="Times New Roman"/>
          <w:i/>
          <w:sz w:val="24"/>
          <w:szCs w:val="24"/>
        </w:rPr>
        <w:tab/>
      </w:r>
      <w:r w:rsidR="00494887" w:rsidRPr="006B3CB2">
        <w:rPr>
          <w:rFonts w:ascii="Times New Roman" w:hAnsi="Times New Roman" w:cs="Times New Roman"/>
          <w:i/>
          <w:sz w:val="24"/>
          <w:szCs w:val="24"/>
        </w:rPr>
        <w:t>Company</w:t>
      </w:r>
      <w:r w:rsidR="00FE7667">
        <w:rPr>
          <w:rFonts w:ascii="Times New Roman" w:hAnsi="Times New Roman" w:cs="Times New Roman"/>
          <w:i/>
          <w:sz w:val="24"/>
          <w:szCs w:val="24"/>
        </w:rPr>
        <w:t xml:space="preserve">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Limited, made on 24 </w:t>
      </w:r>
      <w:r w:rsidR="00494887" w:rsidRPr="006B3CB2">
        <w:rPr>
          <w:rFonts w:ascii="Times New Roman" w:hAnsi="Times New Roman" w:cs="Times New Roman"/>
          <w:i/>
          <w:sz w:val="24"/>
          <w:szCs w:val="24"/>
        </w:rPr>
        <w:tab/>
        <w:t xml:space="preserve">May, some days before the offer … the offer </w:t>
      </w:r>
      <w:r w:rsidR="00510BAC" w:rsidRPr="006B3CB2">
        <w:rPr>
          <w:rFonts w:ascii="Times New Roman" w:hAnsi="Times New Roman" w:cs="Times New Roman"/>
          <w:i/>
          <w:sz w:val="24"/>
          <w:szCs w:val="24"/>
        </w:rPr>
        <w:tab/>
      </w:r>
      <w:r w:rsidR="00494887" w:rsidRPr="006B3CB2">
        <w:rPr>
          <w:rFonts w:ascii="Times New Roman" w:hAnsi="Times New Roman" w:cs="Times New Roman"/>
          <w:i/>
          <w:sz w:val="24"/>
          <w:szCs w:val="24"/>
        </w:rPr>
        <w:t xml:space="preserve">suggests that subject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to conditions which in this kind of business are not </w:t>
      </w:r>
      <w:r w:rsidR="00510BAC" w:rsidRPr="006B3CB2">
        <w:rPr>
          <w:rFonts w:ascii="Times New Roman" w:hAnsi="Times New Roman" w:cs="Times New Roman"/>
          <w:i/>
          <w:sz w:val="24"/>
          <w:szCs w:val="24"/>
        </w:rPr>
        <w:tab/>
      </w:r>
      <w:r w:rsidR="00494887" w:rsidRPr="006B3CB2">
        <w:rPr>
          <w:rFonts w:ascii="Times New Roman" w:hAnsi="Times New Roman" w:cs="Times New Roman"/>
          <w:i/>
          <w:sz w:val="24"/>
          <w:szCs w:val="24"/>
        </w:rPr>
        <w:t xml:space="preserve">unusual, there is a willingness to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advance to the plaintiff enough money to pay out the defendant’s claim within the time I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have mentioned.  Much experience have taught me that such proposals are not always </w:t>
      </w:r>
      <w:r w:rsidR="00EA0F0A" w:rsidRPr="006B3CB2">
        <w:rPr>
          <w:rFonts w:ascii="Times New Roman" w:hAnsi="Times New Roman" w:cs="Times New Roman"/>
          <w:i/>
          <w:sz w:val="24"/>
          <w:szCs w:val="24"/>
        </w:rPr>
        <w:tab/>
      </w:r>
      <w:r w:rsidR="00494887" w:rsidRPr="006B3CB2">
        <w:rPr>
          <w:rFonts w:ascii="Times New Roman" w:hAnsi="Times New Roman" w:cs="Times New Roman"/>
          <w:i/>
          <w:sz w:val="24"/>
          <w:szCs w:val="24"/>
        </w:rPr>
        <w:t xml:space="preserve">fulfilled, but </w:t>
      </w:r>
      <w:r w:rsidR="00510BAC" w:rsidRPr="006B3CB2">
        <w:rPr>
          <w:rFonts w:ascii="Times New Roman" w:hAnsi="Times New Roman" w:cs="Times New Roman"/>
          <w:i/>
          <w:sz w:val="24"/>
          <w:szCs w:val="24"/>
        </w:rPr>
        <w:tab/>
      </w:r>
      <w:r w:rsidR="00494887" w:rsidRPr="006B3CB2">
        <w:rPr>
          <w:rFonts w:ascii="Times New Roman" w:hAnsi="Times New Roman" w:cs="Times New Roman"/>
          <w:i/>
          <w:sz w:val="24"/>
          <w:szCs w:val="24"/>
        </w:rPr>
        <w:t xml:space="preserve">on its face it appears to be a suitable and reliable proposal, subject to no </w:t>
      </w:r>
      <w:r w:rsidR="00494887" w:rsidRPr="006B3CB2">
        <w:rPr>
          <w:rFonts w:ascii="Times New Roman" w:hAnsi="Times New Roman" w:cs="Times New Roman"/>
          <w:i/>
          <w:sz w:val="24"/>
          <w:szCs w:val="24"/>
        </w:rPr>
        <w:tab/>
        <w:t xml:space="preserve">abnormal contingencies, although too many contingencies to which finance is subject in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 xml:space="preserve">the ordinary course of business. That is to say the plaintiff is in substance claiming that </w:t>
      </w:r>
      <w:r w:rsidR="00FE7667">
        <w:rPr>
          <w:rFonts w:ascii="Times New Roman" w:hAnsi="Times New Roman" w:cs="Times New Roman"/>
          <w:i/>
          <w:sz w:val="24"/>
          <w:szCs w:val="24"/>
        </w:rPr>
        <w:tab/>
      </w:r>
      <w:r w:rsidR="00494887" w:rsidRPr="006B3CB2">
        <w:rPr>
          <w:rFonts w:ascii="Times New Roman" w:hAnsi="Times New Roman" w:cs="Times New Roman"/>
          <w:i/>
          <w:sz w:val="24"/>
          <w:szCs w:val="24"/>
        </w:rPr>
        <w:t>he can redeem the mortgage within a fairly short time.”</w:t>
      </w:r>
    </w:p>
    <w:p w:rsidR="00494887" w:rsidRPr="006B3CB2" w:rsidRDefault="00EA0F0A" w:rsidP="00494887">
      <w:pPr>
        <w:pStyle w:val="NormalWeb"/>
        <w:shd w:val="clear" w:color="auto" w:fill="FFFFFF"/>
        <w:spacing w:before="0" w:beforeAutospacing="0" w:after="0" w:afterAutospacing="0" w:line="292" w:lineRule="atLeast"/>
        <w:jc w:val="both"/>
        <w:textAlignment w:val="baseline"/>
      </w:pPr>
      <w:r w:rsidRPr="006B3CB2">
        <w:t>In this case, the parties, after assessing risks and implications compromised</w:t>
      </w:r>
      <w:r w:rsidR="00D01514" w:rsidRPr="006B3CB2">
        <w:t xml:space="preserve"> </w:t>
      </w:r>
      <w:r w:rsidR="00C501A3" w:rsidRPr="006B3CB2">
        <w:t>and</w:t>
      </w:r>
      <w:r w:rsidR="00D01514" w:rsidRPr="006B3CB2">
        <w:t>, from the look of things agreed on terms on which they would deal with the matter. That agreement, un</w:t>
      </w:r>
      <w:r w:rsidR="00263331" w:rsidRPr="006B3CB2">
        <w:t>-</w:t>
      </w:r>
      <w:r w:rsidR="00D01514" w:rsidRPr="006B3CB2">
        <w:t xml:space="preserve">retracted, the power of sale is not </w:t>
      </w:r>
      <w:r w:rsidR="00263331" w:rsidRPr="006B3CB2">
        <w:t>exercisable</w:t>
      </w:r>
      <w:r w:rsidR="00D01514" w:rsidRPr="006B3CB2">
        <w:t xml:space="preserve"> except when the mortgagor does not abide by the agreement and the mortgagee withdraws the forbearance. </w:t>
      </w:r>
      <w:r w:rsidR="003A13A6" w:rsidRPr="006B3CB2">
        <w:t>That to me is a matter that tilts justice in favour, of course, allowing the parties to do what, in the light of their financial circumstances, they conceive to be the best solution to their problem. It would incongruous to justice that parties having agreed to their dispute they should be saddled by a judgment which, as we see shortly, is inconsequential on their compromise.</w:t>
      </w:r>
    </w:p>
    <w:p w:rsidR="00EA0F0A" w:rsidRPr="006B3CB2" w:rsidRDefault="00EA0F0A" w:rsidP="00EA0F0A">
      <w:pPr>
        <w:autoSpaceDE w:val="0"/>
        <w:autoSpaceDN w:val="0"/>
        <w:adjustRightInd w:val="0"/>
        <w:spacing w:after="0" w:line="240" w:lineRule="auto"/>
        <w:ind w:left="720"/>
        <w:jc w:val="both"/>
        <w:rPr>
          <w:rFonts w:ascii="Times New Roman" w:hAnsi="Times New Roman" w:cs="Times New Roman"/>
          <w:i/>
          <w:sz w:val="24"/>
          <w:szCs w:val="24"/>
        </w:rPr>
      </w:pPr>
    </w:p>
    <w:p w:rsidR="00125AAC" w:rsidRPr="006B3CB2" w:rsidRDefault="00125AAC" w:rsidP="00125AAC">
      <w:pPr>
        <w:jc w:val="both"/>
        <w:rPr>
          <w:rFonts w:ascii="Times New Roman" w:hAnsi="Times New Roman" w:cs="Times New Roman"/>
          <w:i/>
          <w:sz w:val="24"/>
          <w:szCs w:val="24"/>
        </w:rPr>
      </w:pPr>
      <w:r w:rsidRPr="006B3CB2">
        <w:rPr>
          <w:rFonts w:ascii="Times New Roman" w:hAnsi="Times New Roman" w:cs="Times New Roman"/>
          <w:i/>
          <w:sz w:val="24"/>
          <w:szCs w:val="24"/>
        </w:rPr>
        <w:t xml:space="preserve">The </w:t>
      </w:r>
      <w:r w:rsidR="00D95AB9" w:rsidRPr="006B3CB2">
        <w:rPr>
          <w:rFonts w:ascii="Times New Roman" w:hAnsi="Times New Roman" w:cs="Times New Roman"/>
          <w:i/>
          <w:sz w:val="24"/>
          <w:szCs w:val="24"/>
        </w:rPr>
        <w:t>mortgagor</w:t>
      </w:r>
      <w:r w:rsidRPr="006B3CB2">
        <w:rPr>
          <w:rFonts w:ascii="Times New Roman" w:hAnsi="Times New Roman" w:cs="Times New Roman"/>
          <w:i/>
          <w:sz w:val="24"/>
          <w:szCs w:val="24"/>
        </w:rPr>
        <w:t>’s case is stronger</w:t>
      </w:r>
    </w:p>
    <w:p w:rsidR="006E2D0C" w:rsidRPr="006B3CB2" w:rsidRDefault="00125AAC" w:rsidP="00EF3C32">
      <w:pPr>
        <w:jc w:val="both"/>
        <w:rPr>
          <w:rFonts w:ascii="Times New Roman" w:eastAsia="Times New Roman" w:hAnsi="Times New Roman" w:cs="Times New Roman"/>
          <w:sz w:val="24"/>
          <w:szCs w:val="24"/>
        </w:rPr>
      </w:pPr>
      <w:r w:rsidRPr="006B3CB2">
        <w:rPr>
          <w:rFonts w:ascii="Times New Roman" w:hAnsi="Times New Roman" w:cs="Times New Roman"/>
          <w:sz w:val="24"/>
          <w:szCs w:val="24"/>
        </w:rPr>
        <w:tab/>
      </w:r>
      <w:r w:rsidR="003A13A6" w:rsidRPr="006B3CB2">
        <w:rPr>
          <w:rFonts w:ascii="Times New Roman" w:hAnsi="Times New Roman" w:cs="Times New Roman"/>
          <w:sz w:val="24"/>
          <w:szCs w:val="24"/>
        </w:rPr>
        <w:t xml:space="preserve">I would, in the circumstances of this case think that this is a case where, apart from anything else, the injunction should be granted on the relative strength of the parties’ cases. The prospects of the appeal succeeding are good and not so much based on the matters directly arising on the matter. The consequence of the lower court’s judgment, since the </w:t>
      </w:r>
      <w:r w:rsidR="005C10B5" w:rsidRPr="006B3CB2">
        <w:rPr>
          <w:rFonts w:ascii="Times New Roman" w:hAnsi="Times New Roman" w:cs="Times New Roman"/>
          <w:sz w:val="24"/>
          <w:szCs w:val="24"/>
        </w:rPr>
        <w:t xml:space="preserve">court below perceived or became aware of a compromise, is that it is the compromise, not the judgment that is effective. </w:t>
      </w:r>
      <w:r w:rsidRPr="006B3CB2">
        <w:rPr>
          <w:rFonts w:ascii="Times New Roman" w:hAnsi="Times New Roman" w:cs="Times New Roman"/>
          <w:sz w:val="24"/>
          <w:szCs w:val="24"/>
        </w:rPr>
        <w:tab/>
      </w:r>
      <w:r w:rsidR="006E2D0C" w:rsidRPr="006B3CB2">
        <w:rPr>
          <w:rFonts w:ascii="Times New Roman" w:hAnsi="Times New Roman" w:cs="Times New Roman"/>
          <w:bCs/>
          <w:color w:val="000000"/>
          <w:sz w:val="24"/>
          <w:szCs w:val="24"/>
        </w:rPr>
        <w:t xml:space="preserve">“It is elementary,” said Brooks L.J., in </w:t>
      </w:r>
      <w:r w:rsidR="006E2D0C" w:rsidRPr="006B3CB2">
        <w:rPr>
          <w:rFonts w:ascii="Times New Roman" w:eastAsia="Times New Roman" w:hAnsi="Times New Roman" w:cs="Times New Roman"/>
          <w:i/>
          <w:sz w:val="24"/>
          <w:szCs w:val="24"/>
        </w:rPr>
        <w:t>Prudential Assurance Company Ltd v McBain Cooper (A</w:t>
      </w:r>
      <w:r w:rsidR="008A29C1" w:rsidRPr="006B3CB2">
        <w:rPr>
          <w:rFonts w:ascii="Times New Roman" w:eastAsia="Times New Roman" w:hAnsi="Times New Roman" w:cs="Times New Roman"/>
          <w:i/>
          <w:sz w:val="24"/>
          <w:szCs w:val="24"/>
        </w:rPr>
        <w:t xml:space="preserve"> </w:t>
      </w:r>
      <w:r w:rsidR="006E2D0C" w:rsidRPr="006B3CB2">
        <w:rPr>
          <w:rFonts w:ascii="Times New Roman" w:eastAsia="Times New Roman" w:hAnsi="Times New Roman" w:cs="Times New Roman"/>
          <w:i/>
          <w:sz w:val="24"/>
          <w:szCs w:val="24"/>
        </w:rPr>
        <w:t xml:space="preserve">firm) and others </w:t>
      </w:r>
      <w:r w:rsidR="006E2D0C" w:rsidRPr="006B3CB2">
        <w:rPr>
          <w:rFonts w:ascii="Times New Roman" w:hAnsi="Times New Roman" w:cs="Times New Roman"/>
          <w:bCs/>
          <w:color w:val="000000"/>
          <w:sz w:val="24"/>
          <w:szCs w:val="24"/>
        </w:rPr>
        <w:t>[</w:t>
      </w:r>
      <w:r w:rsidR="006E2D0C" w:rsidRPr="006B3CB2">
        <w:rPr>
          <w:rFonts w:ascii="Times New Roman" w:eastAsia="Times New Roman" w:hAnsi="Times New Roman" w:cs="Times New Roman"/>
          <w:sz w:val="24"/>
          <w:szCs w:val="24"/>
        </w:rPr>
        <w:t>2000] EWCA Civ 172</w:t>
      </w:r>
      <w:r w:rsidR="006E2D0C" w:rsidRPr="006B3CB2">
        <w:rPr>
          <w:rFonts w:ascii="Times New Roman" w:hAnsi="Times New Roman" w:cs="Times New Roman"/>
          <w:bCs/>
          <w:color w:val="000000"/>
          <w:sz w:val="24"/>
          <w:szCs w:val="24"/>
        </w:rPr>
        <w:t xml:space="preserve">. “that parties to private litigation are at liberty to resolve their differences by a compromise, and that an unimpeached compromise represents the end of the dispute or disputes from which it arose (see Foskett, </w:t>
      </w:r>
      <w:r w:rsidR="006E2D0C" w:rsidRPr="006B3CB2">
        <w:rPr>
          <w:rFonts w:ascii="Times New Roman" w:hAnsi="Times New Roman" w:cs="Times New Roman"/>
          <w:bCs/>
          <w:color w:val="000000"/>
          <w:sz w:val="24"/>
          <w:szCs w:val="24"/>
          <w:u w:val="single"/>
        </w:rPr>
        <w:t>The Law and Practice of Compromise</w:t>
      </w:r>
      <w:r w:rsidR="006E2D0C" w:rsidRPr="006B3CB2">
        <w:rPr>
          <w:rFonts w:ascii="Times New Roman" w:hAnsi="Times New Roman" w:cs="Times New Roman"/>
          <w:bCs/>
          <w:sz w:val="24"/>
          <w:szCs w:val="24"/>
        </w:rPr>
        <w:t> </w:t>
      </w:r>
      <w:r w:rsidR="006E2D0C" w:rsidRPr="006B3CB2">
        <w:rPr>
          <w:rFonts w:ascii="Times New Roman" w:hAnsi="Times New Roman" w:cs="Times New Roman"/>
          <w:bCs/>
          <w:color w:val="000000"/>
          <w:sz w:val="24"/>
          <w:szCs w:val="24"/>
        </w:rPr>
        <w:t>(4th Edition 1996), p 90, citing</w:t>
      </w:r>
      <w:r w:rsidR="006E2D0C" w:rsidRPr="006B3CB2">
        <w:rPr>
          <w:rFonts w:ascii="Times New Roman" w:hAnsi="Times New Roman" w:cs="Times New Roman"/>
          <w:bCs/>
          <w:sz w:val="24"/>
          <w:szCs w:val="24"/>
        </w:rPr>
        <w:t> </w:t>
      </w:r>
      <w:r w:rsidR="006E2D0C" w:rsidRPr="006B3CB2">
        <w:rPr>
          <w:rFonts w:ascii="Times New Roman" w:hAnsi="Times New Roman" w:cs="Times New Roman"/>
          <w:bCs/>
          <w:i/>
          <w:color w:val="000000"/>
          <w:sz w:val="24"/>
          <w:szCs w:val="24"/>
        </w:rPr>
        <w:t>Plumley v Horrells</w:t>
      </w:r>
      <w:r w:rsidR="006E2D0C" w:rsidRPr="006B3CB2">
        <w:rPr>
          <w:rFonts w:ascii="Times New Roman" w:hAnsi="Times New Roman" w:cs="Times New Roman"/>
          <w:bCs/>
          <w:sz w:val="24"/>
          <w:szCs w:val="24"/>
        </w:rPr>
        <w:t> </w:t>
      </w:r>
      <w:r w:rsidR="006E2D0C" w:rsidRPr="006B3CB2">
        <w:rPr>
          <w:rFonts w:ascii="Times New Roman" w:hAnsi="Times New Roman" w:cs="Times New Roman"/>
          <w:bCs/>
          <w:color w:val="000000"/>
          <w:sz w:val="24"/>
          <w:szCs w:val="24"/>
        </w:rPr>
        <w:t>(1869) 20 LT 473 per Lord Romilly MR</w:t>
      </w:r>
      <w:r w:rsidR="0018765C" w:rsidRPr="006B3CB2">
        <w:rPr>
          <w:rFonts w:ascii="Times New Roman" w:hAnsi="Times New Roman" w:cs="Times New Roman"/>
          <w:bCs/>
          <w:color w:val="000000"/>
          <w:sz w:val="24"/>
          <w:szCs w:val="24"/>
        </w:rPr>
        <w:t xml:space="preserve"> …” In</w:t>
      </w:r>
      <w:r w:rsidR="006E2D0C" w:rsidRPr="006B3CB2">
        <w:rPr>
          <w:rFonts w:ascii="Times New Roman" w:hAnsi="Times New Roman" w:cs="Times New Roman"/>
          <w:bCs/>
          <w:color w:val="000000"/>
          <w:sz w:val="24"/>
          <w:szCs w:val="24"/>
        </w:rPr>
        <w:t xml:space="preserve"> </w:t>
      </w:r>
      <w:r w:rsidR="006E2D0C" w:rsidRPr="006B3CB2">
        <w:rPr>
          <w:rFonts w:ascii="Times New Roman" w:hAnsi="Times New Roman" w:cs="Times New Roman"/>
          <w:bCs/>
          <w:i/>
          <w:color w:val="000000"/>
          <w:sz w:val="24"/>
          <w:szCs w:val="24"/>
        </w:rPr>
        <w:t>Knowles v Roberts</w:t>
      </w:r>
      <w:r w:rsidR="006E2D0C" w:rsidRPr="006B3CB2">
        <w:rPr>
          <w:rFonts w:ascii="Times New Roman" w:hAnsi="Times New Roman" w:cs="Times New Roman"/>
          <w:bCs/>
          <w:sz w:val="24"/>
          <w:szCs w:val="24"/>
        </w:rPr>
        <w:t> </w:t>
      </w:r>
      <w:r w:rsidR="006E2D0C" w:rsidRPr="006B3CB2">
        <w:rPr>
          <w:rFonts w:ascii="Times New Roman" w:hAnsi="Times New Roman" w:cs="Times New Roman"/>
          <w:bCs/>
          <w:color w:val="000000"/>
          <w:sz w:val="24"/>
          <w:szCs w:val="24"/>
        </w:rPr>
        <w:t>(1888) 38 Ch D 263</w:t>
      </w:r>
      <w:r w:rsidR="0018765C" w:rsidRPr="006B3CB2">
        <w:rPr>
          <w:rFonts w:ascii="Times New Roman" w:hAnsi="Times New Roman" w:cs="Times New Roman"/>
          <w:bCs/>
          <w:color w:val="000000"/>
          <w:sz w:val="24"/>
          <w:szCs w:val="24"/>
        </w:rPr>
        <w:t xml:space="preserve">, 272, </w:t>
      </w:r>
      <w:r w:rsidR="006E2D0C" w:rsidRPr="006B3CB2">
        <w:rPr>
          <w:rFonts w:ascii="Times New Roman" w:hAnsi="Times New Roman" w:cs="Times New Roman"/>
          <w:bCs/>
          <w:color w:val="000000"/>
          <w:sz w:val="24"/>
          <w:szCs w:val="24"/>
        </w:rPr>
        <w:t>Bowen LJ</w:t>
      </w:r>
      <w:r w:rsidR="0018765C" w:rsidRPr="006B3CB2">
        <w:rPr>
          <w:rFonts w:ascii="Times New Roman" w:hAnsi="Times New Roman" w:cs="Times New Roman"/>
          <w:bCs/>
          <w:color w:val="000000"/>
          <w:sz w:val="24"/>
          <w:szCs w:val="24"/>
        </w:rPr>
        <w:t xml:space="preserve"> said: “As soon as you have ended a dispute by a compromise you have disposed of it</w:t>
      </w:r>
      <w:r w:rsidR="006E2D0C" w:rsidRPr="006B3CB2">
        <w:rPr>
          <w:rFonts w:ascii="Times New Roman" w:hAnsi="Times New Roman" w:cs="Times New Roman"/>
          <w:bCs/>
          <w:color w:val="000000"/>
          <w:sz w:val="24"/>
          <w:szCs w:val="24"/>
        </w:rPr>
        <w:t xml:space="preserve">.” </w:t>
      </w:r>
      <w:r w:rsidR="0018765C" w:rsidRPr="006B3CB2">
        <w:rPr>
          <w:rFonts w:ascii="Times New Roman" w:hAnsi="Times New Roman" w:cs="Times New Roman"/>
          <w:bCs/>
          <w:color w:val="000000"/>
          <w:sz w:val="24"/>
          <w:szCs w:val="24"/>
        </w:rPr>
        <w:t xml:space="preserve"> In </w:t>
      </w:r>
      <w:r w:rsidR="00C501A3" w:rsidRPr="006B3CB2">
        <w:rPr>
          <w:rFonts w:ascii="Times New Roman" w:hAnsi="Times New Roman" w:cs="Times New Roman"/>
          <w:sz w:val="24"/>
          <w:szCs w:val="24"/>
        </w:rPr>
        <w:t>t</w:t>
      </w:r>
      <w:r w:rsidR="006E2D0C" w:rsidRPr="006B3CB2">
        <w:rPr>
          <w:rFonts w:ascii="Times New Roman" w:hAnsi="Times New Roman" w:cs="Times New Roman"/>
          <w:sz w:val="24"/>
          <w:szCs w:val="24"/>
        </w:rPr>
        <w:t xml:space="preserve">he </w:t>
      </w:r>
      <w:r w:rsidR="002F05C3" w:rsidRPr="006B3CB2">
        <w:rPr>
          <w:rFonts w:ascii="Times New Roman" w:hAnsi="Times New Roman" w:cs="Times New Roman"/>
          <w:sz w:val="24"/>
          <w:szCs w:val="24"/>
        </w:rPr>
        <w:t>Court below</w:t>
      </w:r>
      <w:r w:rsidR="006E2D0C" w:rsidRPr="006B3CB2">
        <w:rPr>
          <w:rFonts w:ascii="Times New Roman" w:hAnsi="Times New Roman" w:cs="Times New Roman"/>
          <w:sz w:val="24"/>
          <w:szCs w:val="24"/>
        </w:rPr>
        <w:t xml:space="preserve"> refus</w:t>
      </w:r>
      <w:r w:rsidR="00C501A3" w:rsidRPr="006B3CB2">
        <w:rPr>
          <w:rFonts w:ascii="Times New Roman" w:hAnsi="Times New Roman" w:cs="Times New Roman"/>
          <w:sz w:val="24"/>
          <w:szCs w:val="24"/>
        </w:rPr>
        <w:t xml:space="preserve">ing </w:t>
      </w:r>
      <w:r w:rsidR="006E2D0C" w:rsidRPr="006B3CB2">
        <w:rPr>
          <w:rFonts w:ascii="Times New Roman" w:hAnsi="Times New Roman" w:cs="Times New Roman"/>
          <w:sz w:val="24"/>
          <w:szCs w:val="24"/>
        </w:rPr>
        <w:t>the application</w:t>
      </w:r>
      <w:r w:rsidR="00B87AE3" w:rsidRPr="006B3CB2">
        <w:rPr>
          <w:rFonts w:ascii="Times New Roman" w:hAnsi="Times New Roman" w:cs="Times New Roman"/>
          <w:sz w:val="24"/>
          <w:szCs w:val="24"/>
        </w:rPr>
        <w:t xml:space="preserve">, </w:t>
      </w:r>
      <w:r w:rsidR="00C501A3" w:rsidRPr="006B3CB2">
        <w:rPr>
          <w:rFonts w:ascii="Times New Roman" w:hAnsi="Times New Roman" w:cs="Times New Roman"/>
          <w:sz w:val="24"/>
          <w:szCs w:val="24"/>
        </w:rPr>
        <w:t xml:space="preserve">it actually missed </w:t>
      </w:r>
      <w:r w:rsidR="006E2D0C" w:rsidRPr="006B3CB2">
        <w:rPr>
          <w:rFonts w:ascii="Times New Roman" w:hAnsi="Times New Roman" w:cs="Times New Roman"/>
          <w:sz w:val="24"/>
          <w:szCs w:val="24"/>
        </w:rPr>
        <w:t xml:space="preserve">an opportunity to do the needful and actually follow what, if Counsel had submitted or been requested to submit, was the correct approach where, like here, parties have reached a compromise before a court delivers judgment. Brook, L.J., in </w:t>
      </w:r>
      <w:r w:rsidR="006E2D0C" w:rsidRPr="006B3CB2">
        <w:rPr>
          <w:rFonts w:ascii="Times New Roman" w:eastAsia="Times New Roman" w:hAnsi="Times New Roman" w:cs="Times New Roman"/>
          <w:i/>
          <w:sz w:val="24"/>
          <w:szCs w:val="24"/>
        </w:rPr>
        <w:lastRenderedPageBreak/>
        <w:t>Prudential Assurance Company Ltd v McBain Cooper (A</w:t>
      </w:r>
      <w:r w:rsidR="00B87AE3" w:rsidRPr="006B3CB2">
        <w:rPr>
          <w:rFonts w:ascii="Times New Roman" w:hAnsi="Times New Roman" w:cs="Times New Roman"/>
          <w:i/>
          <w:sz w:val="24"/>
          <w:szCs w:val="24"/>
        </w:rPr>
        <w:t xml:space="preserve"> </w:t>
      </w:r>
      <w:r w:rsidR="006E2D0C" w:rsidRPr="006B3CB2">
        <w:rPr>
          <w:rFonts w:ascii="Times New Roman" w:eastAsia="Times New Roman" w:hAnsi="Times New Roman" w:cs="Times New Roman"/>
          <w:i/>
          <w:sz w:val="24"/>
          <w:szCs w:val="24"/>
        </w:rPr>
        <w:t xml:space="preserve">firm) and others </w:t>
      </w:r>
      <w:r w:rsidR="006E2D0C" w:rsidRPr="006B3CB2">
        <w:rPr>
          <w:rFonts w:ascii="Times New Roman" w:hAnsi="Times New Roman" w:cs="Times New Roman"/>
          <w:bCs/>
          <w:color w:val="000000"/>
          <w:sz w:val="24"/>
          <w:szCs w:val="24"/>
        </w:rPr>
        <w:t>[</w:t>
      </w:r>
      <w:r w:rsidR="006E2D0C" w:rsidRPr="006B3CB2">
        <w:rPr>
          <w:rFonts w:ascii="Times New Roman" w:eastAsia="Times New Roman" w:hAnsi="Times New Roman" w:cs="Times New Roman"/>
          <w:sz w:val="24"/>
          <w:szCs w:val="24"/>
        </w:rPr>
        <w:t xml:space="preserve">2000] EWCA Civ 172 mentions </w:t>
      </w:r>
      <w:r w:rsidR="00B87AE3" w:rsidRPr="006B3CB2">
        <w:rPr>
          <w:rFonts w:ascii="Times New Roman" w:hAnsi="Times New Roman" w:cs="Times New Roman"/>
          <w:sz w:val="24"/>
          <w:szCs w:val="24"/>
        </w:rPr>
        <w:t xml:space="preserve">a court’s </w:t>
      </w:r>
      <w:r w:rsidR="006E2D0C" w:rsidRPr="006B3CB2">
        <w:rPr>
          <w:rFonts w:ascii="Times New Roman" w:hAnsi="Times New Roman" w:cs="Times New Roman"/>
          <w:sz w:val="24"/>
          <w:szCs w:val="24"/>
        </w:rPr>
        <w:t>duty faced with a compromise</w:t>
      </w:r>
      <w:r w:rsidR="00B87AE3" w:rsidRPr="006B3CB2">
        <w:rPr>
          <w:rFonts w:ascii="Times New Roman" w:hAnsi="Times New Roman" w:cs="Times New Roman"/>
          <w:sz w:val="24"/>
          <w:szCs w:val="24"/>
        </w:rPr>
        <w:t>:</w:t>
      </w:r>
    </w:p>
    <w:p w:rsidR="006E2D0C" w:rsidRDefault="006E2D0C" w:rsidP="006E2D0C">
      <w:pPr>
        <w:jc w:val="both"/>
        <w:rPr>
          <w:rFonts w:ascii="Times New Roman" w:hAnsi="Times New Roman" w:cs="Times New Roman"/>
          <w:i/>
          <w:sz w:val="24"/>
          <w:szCs w:val="24"/>
        </w:rPr>
      </w:pPr>
      <w:r w:rsidRPr="006B3CB2">
        <w:rPr>
          <w:rFonts w:ascii="Times New Roman" w:eastAsia="Times New Roman" w:hAnsi="Times New Roman" w:cs="Times New Roman"/>
          <w:sz w:val="24"/>
          <w:szCs w:val="24"/>
        </w:rPr>
        <w:tab/>
      </w:r>
      <w:r w:rsidRPr="006B3CB2">
        <w:rPr>
          <w:rFonts w:ascii="Times New Roman" w:eastAsia="Times New Roman" w:hAnsi="Times New Roman" w:cs="Times New Roman"/>
          <w:i/>
          <w:sz w:val="24"/>
          <w:szCs w:val="24"/>
        </w:rPr>
        <w:t>“</w:t>
      </w:r>
      <w:r w:rsidRPr="006B3CB2">
        <w:rPr>
          <w:rFonts w:ascii="Times New Roman" w:hAnsi="Times New Roman" w:cs="Times New Roman"/>
          <w:i/>
          <w:sz w:val="24"/>
          <w:szCs w:val="24"/>
        </w:rPr>
        <w:t xml:space="preserve">If they presented a consent order to the court, the court would normally not be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concerned to approve </w:t>
      </w:r>
      <w:r w:rsidRPr="006B3CB2">
        <w:rPr>
          <w:rFonts w:ascii="Times New Roman" w:hAnsi="Times New Roman" w:cs="Times New Roman"/>
          <w:i/>
          <w:sz w:val="24"/>
          <w:szCs w:val="24"/>
        </w:rPr>
        <w:tab/>
        <w:t xml:space="preserve">or disapprove its terms before directing that it should be entered </w:t>
      </w:r>
      <w:r w:rsidR="005F526A"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(see Noel v Becker [1971] 1 WLR 355 and Bruce v </w:t>
      </w:r>
      <w:r w:rsidR="00B87AE3"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Worthing DC (1994) 26 HLR </w:t>
      </w:r>
      <w:r w:rsidRPr="006B3CB2">
        <w:rPr>
          <w:rFonts w:ascii="Times New Roman" w:hAnsi="Times New Roman" w:cs="Times New Roman"/>
          <w:i/>
          <w:sz w:val="24"/>
          <w:szCs w:val="24"/>
        </w:rPr>
        <w:tab/>
        <w:t>223).”</w:t>
      </w:r>
    </w:p>
    <w:p w:rsidR="00305716" w:rsidRPr="00F2284E" w:rsidRDefault="00305716" w:rsidP="00305716">
      <w:pPr>
        <w:jc w:val="both"/>
        <w:rPr>
          <w:rFonts w:ascii="Times New Roman" w:hAnsi="Times New Roman" w:cs="Times New Roman"/>
          <w:sz w:val="24"/>
          <w:szCs w:val="24"/>
        </w:rPr>
      </w:pPr>
      <w:r w:rsidRPr="00F2284E">
        <w:rPr>
          <w:rFonts w:ascii="Times New Roman" w:hAnsi="Times New Roman" w:cs="Times New Roman"/>
          <w:sz w:val="24"/>
          <w:szCs w:val="24"/>
        </w:rPr>
        <w:t xml:space="preserve">In </w:t>
      </w:r>
      <w:r w:rsidRPr="00F2284E">
        <w:rPr>
          <w:rFonts w:ascii="Times New Roman" w:hAnsi="Times New Roman" w:cs="Times New Roman"/>
          <w:i/>
          <w:sz w:val="24"/>
          <w:szCs w:val="24"/>
        </w:rPr>
        <w:t>Noel v Becker</w:t>
      </w:r>
      <w:r w:rsidRPr="00F2284E">
        <w:rPr>
          <w:rFonts w:ascii="Times New Roman" w:hAnsi="Times New Roman" w:cs="Times New Roman"/>
          <w:sz w:val="24"/>
          <w:szCs w:val="24"/>
        </w:rPr>
        <w:t xml:space="preserve"> Judge Brown </w:t>
      </w:r>
      <w:r>
        <w:rPr>
          <w:rFonts w:ascii="Times New Roman" w:hAnsi="Times New Roman" w:cs="Times New Roman"/>
          <w:sz w:val="24"/>
          <w:szCs w:val="24"/>
        </w:rPr>
        <w:t xml:space="preserve">the complainant’s counsel, much like in this case, informed the court below </w:t>
      </w:r>
      <w:r w:rsidRPr="00F2284E">
        <w:rPr>
          <w:rFonts w:ascii="Times New Roman" w:hAnsi="Times New Roman" w:cs="Times New Roman"/>
          <w:sz w:val="24"/>
          <w:szCs w:val="24"/>
        </w:rPr>
        <w:t>that the</w:t>
      </w:r>
      <w:r>
        <w:rPr>
          <w:rFonts w:ascii="Times New Roman" w:hAnsi="Times New Roman" w:cs="Times New Roman"/>
          <w:sz w:val="24"/>
          <w:szCs w:val="24"/>
        </w:rPr>
        <w:t xml:space="preserve"> parties </w:t>
      </w:r>
      <w:r w:rsidRPr="00F2284E">
        <w:rPr>
          <w:rFonts w:ascii="Times New Roman" w:hAnsi="Times New Roman" w:cs="Times New Roman"/>
          <w:sz w:val="24"/>
          <w:szCs w:val="24"/>
        </w:rPr>
        <w:t>agreed terms of a compromise as set out in the schedule to an order.  The Judge refused to make the order.  On appeal to the Court of Appeals, Davies, LJ, with who Edmund Davies and Karminski, LJJ, agreed, said:</w:t>
      </w:r>
    </w:p>
    <w:p w:rsidR="00305716" w:rsidRPr="00F2284E" w:rsidRDefault="00305716" w:rsidP="00305716">
      <w:pPr>
        <w:jc w:val="both"/>
        <w:rPr>
          <w:rFonts w:ascii="Times New Roman" w:hAnsi="Times New Roman" w:cs="Times New Roman"/>
          <w:i/>
          <w:sz w:val="24"/>
          <w:szCs w:val="24"/>
        </w:rPr>
      </w:pPr>
      <w:r w:rsidRPr="00F2284E">
        <w:rPr>
          <w:rFonts w:ascii="Times New Roman" w:hAnsi="Times New Roman" w:cs="Times New Roman"/>
          <w:sz w:val="24"/>
          <w:szCs w:val="24"/>
        </w:rPr>
        <w:tab/>
      </w:r>
      <w:r w:rsidRPr="00F2284E">
        <w:rPr>
          <w:rFonts w:ascii="Times New Roman" w:hAnsi="Times New Roman" w:cs="Times New Roman"/>
          <w:i/>
          <w:sz w:val="24"/>
          <w:szCs w:val="24"/>
        </w:rPr>
        <w:t xml:space="preserve">“Our attention was called to Practice Direction (Minutes of Order) [1960] 1 W.L.R. </w:t>
      </w:r>
      <w:r>
        <w:rPr>
          <w:rFonts w:ascii="Times New Roman" w:hAnsi="Times New Roman" w:cs="Times New Roman"/>
          <w:i/>
          <w:sz w:val="24"/>
          <w:szCs w:val="24"/>
        </w:rPr>
        <w:tab/>
      </w:r>
      <w:r w:rsidRPr="00F2284E">
        <w:rPr>
          <w:rFonts w:ascii="Times New Roman" w:hAnsi="Times New Roman" w:cs="Times New Roman"/>
          <w:i/>
          <w:sz w:val="24"/>
          <w:szCs w:val="24"/>
        </w:rPr>
        <w:t>1168.  The second paragraph is not in view unimportant in this context.  It read:</w:t>
      </w:r>
    </w:p>
    <w:p w:rsidR="00305716" w:rsidRPr="00F2284E" w:rsidRDefault="00305716" w:rsidP="00305716">
      <w:pPr>
        <w:jc w:val="both"/>
        <w:rPr>
          <w:rFonts w:ascii="Times New Roman" w:hAnsi="Times New Roman" w:cs="Times New Roman"/>
          <w:sz w:val="24"/>
          <w:szCs w:val="24"/>
        </w:rPr>
      </w:pPr>
      <w:r w:rsidRPr="00F2284E">
        <w:rPr>
          <w:rFonts w:ascii="Times New Roman" w:hAnsi="Times New Roman" w:cs="Times New Roman"/>
          <w:sz w:val="24"/>
          <w:szCs w:val="24"/>
        </w:rPr>
        <w:tab/>
      </w:r>
      <w:r w:rsidRPr="00F2284E">
        <w:rPr>
          <w:rFonts w:ascii="Times New Roman" w:hAnsi="Times New Roman" w:cs="Times New Roman"/>
          <w:sz w:val="24"/>
          <w:szCs w:val="24"/>
        </w:rPr>
        <w:tab/>
        <w:t xml:space="preserve">“In the case of terms scheduled to a consent order these terms represent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284E">
        <w:rPr>
          <w:rFonts w:ascii="Times New Roman" w:hAnsi="Times New Roman" w:cs="Times New Roman"/>
          <w:sz w:val="24"/>
          <w:szCs w:val="24"/>
        </w:rPr>
        <w:t xml:space="preserve">arrangement between the parties, and the registrar is not concerned to approve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284E">
        <w:rPr>
          <w:rFonts w:ascii="Times New Roman" w:hAnsi="Times New Roman" w:cs="Times New Roman"/>
          <w:sz w:val="24"/>
          <w:szCs w:val="24"/>
        </w:rPr>
        <w:t xml:space="preserve">them, although he may properly offer suggestions upon them if it appears to him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284E">
        <w:rPr>
          <w:rFonts w:ascii="Times New Roman" w:hAnsi="Times New Roman" w:cs="Times New Roman"/>
          <w:sz w:val="24"/>
          <w:szCs w:val="24"/>
        </w:rPr>
        <w:t>that they may cause some difficulty.”</w:t>
      </w:r>
    </w:p>
    <w:p w:rsidR="00305716" w:rsidRPr="00F2284E" w:rsidRDefault="00305716" w:rsidP="00305716">
      <w:pPr>
        <w:jc w:val="both"/>
        <w:rPr>
          <w:rFonts w:ascii="Times New Roman" w:hAnsi="Times New Roman" w:cs="Times New Roman"/>
          <w:i/>
          <w:sz w:val="24"/>
          <w:szCs w:val="24"/>
        </w:rPr>
      </w:pPr>
      <w:r w:rsidRPr="00F2284E">
        <w:rPr>
          <w:rFonts w:ascii="Times New Roman" w:hAnsi="Times New Roman" w:cs="Times New Roman"/>
          <w:sz w:val="24"/>
          <w:szCs w:val="24"/>
        </w:rPr>
        <w:tab/>
      </w:r>
      <w:r w:rsidRPr="00F2284E">
        <w:rPr>
          <w:rFonts w:ascii="Times New Roman" w:hAnsi="Times New Roman" w:cs="Times New Roman"/>
          <w:i/>
          <w:sz w:val="24"/>
          <w:szCs w:val="24"/>
        </w:rPr>
        <w:t xml:space="preserve">I think that that applies to the present case. These terms were scheduled to the consent </w:t>
      </w:r>
      <w:r>
        <w:rPr>
          <w:rFonts w:ascii="Times New Roman" w:hAnsi="Times New Roman" w:cs="Times New Roman"/>
          <w:i/>
          <w:sz w:val="24"/>
          <w:szCs w:val="24"/>
        </w:rPr>
        <w:tab/>
      </w:r>
      <w:r w:rsidRPr="00F2284E">
        <w:rPr>
          <w:rFonts w:ascii="Times New Roman" w:hAnsi="Times New Roman" w:cs="Times New Roman"/>
          <w:i/>
          <w:sz w:val="24"/>
          <w:szCs w:val="24"/>
        </w:rPr>
        <w:t xml:space="preserve">order and, speaking for myself, I do </w:t>
      </w:r>
      <w:r w:rsidRPr="00F2284E">
        <w:rPr>
          <w:rFonts w:ascii="Times New Roman" w:hAnsi="Times New Roman" w:cs="Times New Roman"/>
          <w:i/>
          <w:sz w:val="24"/>
          <w:szCs w:val="24"/>
        </w:rPr>
        <w:tab/>
        <w:t xml:space="preserve">not think that the judge was concerned to approve </w:t>
      </w:r>
      <w:r>
        <w:rPr>
          <w:rFonts w:ascii="Times New Roman" w:hAnsi="Times New Roman" w:cs="Times New Roman"/>
          <w:i/>
          <w:sz w:val="24"/>
          <w:szCs w:val="24"/>
        </w:rPr>
        <w:tab/>
      </w:r>
      <w:r w:rsidRPr="00F2284E">
        <w:rPr>
          <w:rFonts w:ascii="Times New Roman" w:hAnsi="Times New Roman" w:cs="Times New Roman"/>
          <w:i/>
          <w:sz w:val="24"/>
          <w:szCs w:val="24"/>
        </w:rPr>
        <w:t xml:space="preserve">them or disapprove them.  There is nothing in the order which the court was asked to </w:t>
      </w:r>
      <w:r>
        <w:rPr>
          <w:rFonts w:ascii="Times New Roman" w:hAnsi="Times New Roman" w:cs="Times New Roman"/>
          <w:i/>
          <w:sz w:val="24"/>
          <w:szCs w:val="24"/>
        </w:rPr>
        <w:tab/>
      </w:r>
      <w:r w:rsidRPr="00F2284E">
        <w:rPr>
          <w:rFonts w:ascii="Times New Roman" w:hAnsi="Times New Roman" w:cs="Times New Roman"/>
          <w:i/>
          <w:sz w:val="24"/>
          <w:szCs w:val="24"/>
        </w:rPr>
        <w:t xml:space="preserve">make which is outside the jurisdiction of the court; and, without more ado, I would say </w:t>
      </w:r>
      <w:r>
        <w:rPr>
          <w:rFonts w:ascii="Times New Roman" w:hAnsi="Times New Roman" w:cs="Times New Roman"/>
          <w:i/>
          <w:sz w:val="24"/>
          <w:szCs w:val="24"/>
        </w:rPr>
        <w:tab/>
      </w:r>
      <w:r w:rsidRPr="00F2284E">
        <w:rPr>
          <w:rFonts w:ascii="Times New Roman" w:hAnsi="Times New Roman" w:cs="Times New Roman"/>
          <w:i/>
          <w:sz w:val="24"/>
          <w:szCs w:val="24"/>
        </w:rPr>
        <w:t xml:space="preserve">that the county court judge fell into error here and ought to have made the order agreed </w:t>
      </w:r>
      <w:r>
        <w:rPr>
          <w:rFonts w:ascii="Times New Roman" w:hAnsi="Times New Roman" w:cs="Times New Roman"/>
          <w:i/>
          <w:sz w:val="24"/>
          <w:szCs w:val="24"/>
        </w:rPr>
        <w:tab/>
      </w:r>
      <w:r w:rsidRPr="00F2284E">
        <w:rPr>
          <w:rFonts w:ascii="Times New Roman" w:hAnsi="Times New Roman" w:cs="Times New Roman"/>
          <w:i/>
          <w:sz w:val="24"/>
          <w:szCs w:val="24"/>
        </w:rPr>
        <w:t>upon between the parties.</w:t>
      </w:r>
    </w:p>
    <w:p w:rsidR="00305716" w:rsidRPr="00F2284E" w:rsidRDefault="00305716" w:rsidP="00305716">
      <w:pPr>
        <w:jc w:val="both"/>
        <w:rPr>
          <w:rFonts w:ascii="Times New Roman" w:hAnsi="Times New Roman" w:cs="Times New Roman"/>
          <w:sz w:val="24"/>
          <w:szCs w:val="24"/>
        </w:rPr>
      </w:pPr>
      <w:r w:rsidRPr="00F2284E">
        <w:rPr>
          <w:rFonts w:ascii="Times New Roman" w:hAnsi="Times New Roman" w:cs="Times New Roman"/>
          <w:sz w:val="24"/>
          <w:szCs w:val="24"/>
        </w:rPr>
        <w:t>Edmund Davies LJ., added:</w:t>
      </w:r>
    </w:p>
    <w:p w:rsidR="00305716" w:rsidRPr="00F2284E" w:rsidRDefault="00305716" w:rsidP="00305716">
      <w:pPr>
        <w:jc w:val="both"/>
        <w:rPr>
          <w:rFonts w:ascii="Times New Roman" w:hAnsi="Times New Roman" w:cs="Times New Roman"/>
          <w:i/>
          <w:sz w:val="24"/>
          <w:szCs w:val="24"/>
        </w:rPr>
      </w:pPr>
      <w:r w:rsidRPr="00F2284E">
        <w:rPr>
          <w:rFonts w:ascii="Times New Roman" w:hAnsi="Times New Roman" w:cs="Times New Roman"/>
          <w:sz w:val="24"/>
          <w:szCs w:val="24"/>
        </w:rPr>
        <w:tab/>
      </w:r>
      <w:r w:rsidRPr="00F2284E">
        <w:rPr>
          <w:rFonts w:ascii="Times New Roman" w:hAnsi="Times New Roman" w:cs="Times New Roman"/>
          <w:i/>
          <w:sz w:val="24"/>
          <w:szCs w:val="24"/>
        </w:rPr>
        <w:t xml:space="preserve">“The county court judge appears to have taken upon himself a duty of scrutiny and </w:t>
      </w:r>
      <w:r>
        <w:rPr>
          <w:rFonts w:ascii="Times New Roman" w:hAnsi="Times New Roman" w:cs="Times New Roman"/>
          <w:i/>
          <w:sz w:val="24"/>
          <w:szCs w:val="24"/>
        </w:rPr>
        <w:tab/>
      </w:r>
      <w:r w:rsidRPr="00F2284E">
        <w:rPr>
          <w:rFonts w:ascii="Times New Roman" w:hAnsi="Times New Roman" w:cs="Times New Roman"/>
          <w:i/>
          <w:sz w:val="24"/>
          <w:szCs w:val="24"/>
        </w:rPr>
        <w:t xml:space="preserve">vigilance in relation to the Tomlin Order drawn up by the parties which he was not called </w:t>
      </w:r>
      <w:r>
        <w:rPr>
          <w:rFonts w:ascii="Times New Roman" w:hAnsi="Times New Roman" w:cs="Times New Roman"/>
          <w:i/>
          <w:sz w:val="24"/>
          <w:szCs w:val="24"/>
        </w:rPr>
        <w:tab/>
      </w:r>
      <w:r w:rsidRPr="00F2284E">
        <w:rPr>
          <w:rFonts w:ascii="Times New Roman" w:hAnsi="Times New Roman" w:cs="Times New Roman"/>
          <w:i/>
          <w:sz w:val="24"/>
          <w:szCs w:val="24"/>
        </w:rPr>
        <w:t xml:space="preserve">upon to exercise.  He fell into that error and as a result this appeal has had to be </w:t>
      </w:r>
      <w:r>
        <w:rPr>
          <w:rFonts w:ascii="Times New Roman" w:hAnsi="Times New Roman" w:cs="Times New Roman"/>
          <w:i/>
          <w:sz w:val="24"/>
          <w:szCs w:val="24"/>
        </w:rPr>
        <w:tab/>
      </w:r>
      <w:r w:rsidRPr="00F2284E">
        <w:rPr>
          <w:rFonts w:ascii="Times New Roman" w:hAnsi="Times New Roman" w:cs="Times New Roman"/>
          <w:i/>
          <w:sz w:val="24"/>
          <w:szCs w:val="24"/>
        </w:rPr>
        <w:t xml:space="preserve">brought.  I agree, both parties concurring, that the appeal should be allowed in the </w:t>
      </w:r>
      <w:r>
        <w:rPr>
          <w:rFonts w:ascii="Times New Roman" w:hAnsi="Times New Roman" w:cs="Times New Roman"/>
          <w:i/>
          <w:sz w:val="24"/>
          <w:szCs w:val="24"/>
        </w:rPr>
        <w:tab/>
      </w:r>
      <w:r w:rsidRPr="00F2284E">
        <w:rPr>
          <w:rFonts w:ascii="Times New Roman" w:hAnsi="Times New Roman" w:cs="Times New Roman"/>
          <w:i/>
          <w:sz w:val="24"/>
          <w:szCs w:val="24"/>
        </w:rPr>
        <w:t>manner directed by Davies L. J.”</w:t>
      </w:r>
    </w:p>
    <w:p w:rsidR="00305716" w:rsidRPr="000E41A1" w:rsidRDefault="000E41A1" w:rsidP="006E2D0C">
      <w:pPr>
        <w:jc w:val="both"/>
        <w:rPr>
          <w:rFonts w:ascii="Times New Roman" w:hAnsi="Times New Roman" w:cs="Times New Roman"/>
          <w:sz w:val="24"/>
          <w:szCs w:val="24"/>
        </w:rPr>
      </w:pPr>
      <w:r>
        <w:rPr>
          <w:rFonts w:ascii="Times New Roman" w:hAnsi="Times New Roman" w:cs="Times New Roman"/>
          <w:sz w:val="24"/>
          <w:szCs w:val="24"/>
        </w:rPr>
        <w:t>The court below should have heard the application and granted the consent order agreed between the parties.</w:t>
      </w:r>
    </w:p>
    <w:p w:rsidR="006E2D0C" w:rsidRPr="006B3CB2" w:rsidRDefault="006E2D0C" w:rsidP="006E2D0C">
      <w:pPr>
        <w:jc w:val="both"/>
        <w:rPr>
          <w:rFonts w:ascii="Times New Roman" w:hAnsi="Times New Roman" w:cs="Times New Roman"/>
          <w:sz w:val="24"/>
          <w:szCs w:val="24"/>
        </w:rPr>
      </w:pPr>
      <w:r w:rsidRPr="006B3CB2">
        <w:rPr>
          <w:rFonts w:ascii="Times New Roman" w:hAnsi="Times New Roman" w:cs="Times New Roman"/>
          <w:sz w:val="24"/>
          <w:szCs w:val="24"/>
        </w:rPr>
        <w:t xml:space="preserve"> </w:t>
      </w:r>
      <w:r w:rsidR="000E41A1">
        <w:rPr>
          <w:rFonts w:ascii="Times New Roman" w:hAnsi="Times New Roman" w:cs="Times New Roman"/>
          <w:sz w:val="24"/>
          <w:szCs w:val="24"/>
        </w:rPr>
        <w:tab/>
      </w:r>
      <w:r w:rsidRPr="006B3CB2">
        <w:rPr>
          <w:rFonts w:ascii="Times New Roman" w:hAnsi="Times New Roman" w:cs="Times New Roman"/>
          <w:sz w:val="24"/>
          <w:szCs w:val="24"/>
        </w:rPr>
        <w:t xml:space="preserve">Where parties reach a settlement, a court may, in its discretion and without affecting the compromise, still deliver a judgment but only for espousing a legal principle or address a public interest concern. The starting point is </w:t>
      </w:r>
      <w:r w:rsidRPr="006B3CB2">
        <w:rPr>
          <w:rFonts w:ascii="Times New Roman" w:hAnsi="Times New Roman" w:cs="Times New Roman"/>
          <w:i/>
          <w:sz w:val="24"/>
          <w:szCs w:val="24"/>
        </w:rPr>
        <w:t xml:space="preserve">Don Pasquale (A firm) v Customs and Excise Commissioners </w:t>
      </w:r>
      <w:r w:rsidRPr="006B3CB2">
        <w:rPr>
          <w:rFonts w:ascii="Times New Roman" w:hAnsi="Times New Roman" w:cs="Times New Roman"/>
          <w:sz w:val="24"/>
          <w:szCs w:val="24"/>
        </w:rPr>
        <w:t xml:space="preserve">[1990] 1 WLR 1108. </w:t>
      </w:r>
      <w:r w:rsidR="00B87AE3" w:rsidRPr="006B3CB2">
        <w:rPr>
          <w:rFonts w:ascii="Times New Roman" w:hAnsi="Times New Roman" w:cs="Times New Roman"/>
          <w:sz w:val="24"/>
          <w:szCs w:val="24"/>
        </w:rPr>
        <w:t>T</w:t>
      </w:r>
      <w:r w:rsidRPr="006B3CB2">
        <w:rPr>
          <w:rFonts w:ascii="Times New Roman" w:hAnsi="Times New Roman" w:cs="Times New Roman"/>
          <w:sz w:val="24"/>
          <w:szCs w:val="24"/>
        </w:rPr>
        <w:t>he dispute between the VAT taxpayer and the Commissioners was settled and,</w:t>
      </w:r>
      <w:r w:rsidR="00494887" w:rsidRPr="006B3CB2">
        <w:rPr>
          <w:rFonts w:ascii="Times New Roman" w:hAnsi="Times New Roman" w:cs="Times New Roman"/>
          <w:sz w:val="24"/>
          <w:szCs w:val="24"/>
        </w:rPr>
        <w:t xml:space="preserve"> </w:t>
      </w:r>
      <w:r w:rsidRPr="006B3CB2">
        <w:rPr>
          <w:rFonts w:ascii="Times New Roman" w:hAnsi="Times New Roman" w:cs="Times New Roman"/>
          <w:sz w:val="24"/>
          <w:szCs w:val="24"/>
        </w:rPr>
        <w:t>there was no issue between the parties to the appeal. The head note reads:</w:t>
      </w:r>
    </w:p>
    <w:p w:rsidR="006E2D0C" w:rsidRPr="006B3CB2" w:rsidRDefault="006E2D0C" w:rsidP="006E2D0C">
      <w:pPr>
        <w:jc w:val="both"/>
        <w:rPr>
          <w:rFonts w:ascii="Times New Roman" w:hAnsi="Times New Roman" w:cs="Times New Roman"/>
          <w:i/>
          <w:sz w:val="24"/>
          <w:szCs w:val="24"/>
        </w:rPr>
      </w:pPr>
      <w:r w:rsidRPr="006B3CB2">
        <w:rPr>
          <w:rFonts w:ascii="Times New Roman" w:hAnsi="Times New Roman" w:cs="Times New Roman"/>
          <w:sz w:val="24"/>
          <w:szCs w:val="24"/>
        </w:rPr>
        <w:lastRenderedPageBreak/>
        <w:tab/>
      </w:r>
      <w:r w:rsidRPr="006B3CB2">
        <w:rPr>
          <w:rFonts w:ascii="Times New Roman" w:hAnsi="Times New Roman" w:cs="Times New Roman"/>
          <w:i/>
          <w:sz w:val="24"/>
          <w:szCs w:val="24"/>
        </w:rPr>
        <w:t xml:space="preserve">“Where an appeal, which has become academic because the parties have </w:t>
      </w:r>
      <w:r w:rsidR="00510BAC"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settled, raises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a matter of procedure in the administration of justice that is unlikely to come before the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Court of Appeal in another case, the court will in the exceptional exercise of its </w:t>
      </w:r>
      <w:r w:rsidR="00FE7667">
        <w:rPr>
          <w:rFonts w:ascii="Times New Roman" w:hAnsi="Times New Roman" w:cs="Times New Roman"/>
          <w:i/>
          <w:sz w:val="24"/>
          <w:szCs w:val="24"/>
        </w:rPr>
        <w:tab/>
      </w:r>
      <w:r w:rsidRPr="006B3CB2">
        <w:rPr>
          <w:rFonts w:ascii="Times New Roman" w:hAnsi="Times New Roman" w:cs="Times New Roman"/>
          <w:i/>
          <w:sz w:val="24"/>
          <w:szCs w:val="24"/>
        </w:rPr>
        <w:t>jurisdiction permit the appeal to proceed.”</w:t>
      </w:r>
    </w:p>
    <w:p w:rsidR="006E2D0C" w:rsidRPr="006B3CB2" w:rsidRDefault="006E2D0C" w:rsidP="006E2D0C">
      <w:pPr>
        <w:jc w:val="both"/>
        <w:rPr>
          <w:rFonts w:ascii="Times New Roman" w:hAnsi="Times New Roman" w:cs="Times New Roman"/>
          <w:sz w:val="24"/>
          <w:szCs w:val="24"/>
        </w:rPr>
      </w:pPr>
      <w:r w:rsidRPr="006B3CB2">
        <w:rPr>
          <w:rFonts w:ascii="Times New Roman" w:hAnsi="Times New Roman" w:cs="Times New Roman"/>
          <w:sz w:val="24"/>
          <w:szCs w:val="24"/>
        </w:rPr>
        <w:t>Lord Justice Donaldson, MR, with who Leggatt and Sir Roualeyn Cumming-Bruce LJJ, agreed</w:t>
      </w:r>
      <w:r w:rsidR="00B87AE3" w:rsidRPr="006B3CB2">
        <w:rPr>
          <w:rFonts w:ascii="Times New Roman" w:hAnsi="Times New Roman" w:cs="Times New Roman"/>
          <w:sz w:val="24"/>
          <w:szCs w:val="24"/>
        </w:rPr>
        <w:t>,</w:t>
      </w:r>
      <w:r w:rsidRPr="006B3CB2">
        <w:rPr>
          <w:rFonts w:ascii="Times New Roman" w:hAnsi="Times New Roman" w:cs="Times New Roman"/>
          <w:sz w:val="24"/>
          <w:szCs w:val="24"/>
        </w:rPr>
        <w:t xml:space="preserve"> allowed the hearing and having the matter determined, not on the compromise, but the principle. The Master of Rolls said, at pages 1109-1110:</w:t>
      </w:r>
    </w:p>
    <w:p w:rsidR="00D01514" w:rsidRPr="006B3CB2" w:rsidRDefault="00D01514" w:rsidP="00D01514">
      <w:pPr>
        <w:jc w:val="both"/>
        <w:rPr>
          <w:rFonts w:ascii="Times New Roman" w:hAnsi="Times New Roman" w:cs="Times New Roman"/>
          <w:i/>
          <w:sz w:val="24"/>
          <w:szCs w:val="24"/>
        </w:rPr>
      </w:pPr>
      <w:r w:rsidRPr="006B3CB2">
        <w:rPr>
          <w:rFonts w:ascii="Times New Roman" w:hAnsi="Times New Roman" w:cs="Times New Roman"/>
          <w:sz w:val="24"/>
          <w:szCs w:val="24"/>
        </w:rPr>
        <w:tab/>
      </w:r>
      <w:r w:rsidR="006E2D0C" w:rsidRPr="006B3CB2">
        <w:rPr>
          <w:rFonts w:ascii="Times New Roman" w:hAnsi="Times New Roman" w:cs="Times New Roman"/>
          <w:sz w:val="24"/>
          <w:szCs w:val="24"/>
        </w:rPr>
        <w:t>“</w:t>
      </w:r>
      <w:r w:rsidRPr="006B3CB2">
        <w:rPr>
          <w:rFonts w:ascii="Times New Roman" w:hAnsi="Times New Roman" w:cs="Times New Roman"/>
          <w:i/>
          <w:sz w:val="24"/>
          <w:szCs w:val="24"/>
        </w:rPr>
        <w:t xml:space="preserve">“The appeal by the Customs and Excise Commissioner against a </w:t>
      </w:r>
      <w:r w:rsidRPr="006B3CB2">
        <w:rPr>
          <w:rFonts w:ascii="Times New Roman" w:hAnsi="Times New Roman" w:cs="Times New Roman"/>
          <w:i/>
          <w:sz w:val="24"/>
          <w:szCs w:val="24"/>
        </w:rPr>
        <w:tab/>
        <w:t xml:space="preserve">decision of Roch J. on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appeal from the V.A.T. tribunal has been set </w:t>
      </w:r>
      <w:r w:rsidRPr="006B3CB2">
        <w:rPr>
          <w:rFonts w:ascii="Times New Roman" w:hAnsi="Times New Roman" w:cs="Times New Roman"/>
          <w:i/>
          <w:sz w:val="24"/>
          <w:szCs w:val="24"/>
        </w:rPr>
        <w:tab/>
        <w:t xml:space="preserve">down </w:t>
      </w:r>
      <w:r w:rsidR="00510BAC" w:rsidRPr="006B3CB2">
        <w:rPr>
          <w:rFonts w:ascii="Times New Roman" w:hAnsi="Times New Roman" w:cs="Times New Roman"/>
          <w:i/>
          <w:sz w:val="24"/>
          <w:szCs w:val="24"/>
        </w:rPr>
        <w:tab/>
      </w:r>
      <w:r w:rsidRPr="006B3CB2">
        <w:rPr>
          <w:rFonts w:ascii="Times New Roman" w:hAnsi="Times New Roman" w:cs="Times New Roman"/>
          <w:i/>
          <w:sz w:val="24"/>
          <w:szCs w:val="24"/>
        </w:rPr>
        <w:t xml:space="preserve">for hearing, but has been mentioned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to us today because the dispute as between the V.A.T. taxpayer and the commissioners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has been settled, and it follows that there is no longer any issue as </w:t>
      </w:r>
      <w:r w:rsidRPr="006B3CB2">
        <w:rPr>
          <w:rFonts w:ascii="Times New Roman" w:hAnsi="Times New Roman" w:cs="Times New Roman"/>
          <w:i/>
          <w:sz w:val="24"/>
          <w:szCs w:val="24"/>
        </w:rPr>
        <w:tab/>
        <w:t xml:space="preserve">between parties to the </w:t>
      </w:r>
      <w:r w:rsidRPr="006B3CB2">
        <w:rPr>
          <w:rFonts w:ascii="Times New Roman" w:hAnsi="Times New Roman" w:cs="Times New Roman"/>
          <w:i/>
          <w:sz w:val="24"/>
          <w:szCs w:val="24"/>
        </w:rPr>
        <w:tab/>
        <w:t>appeal…”</w:t>
      </w:r>
    </w:p>
    <w:p w:rsidR="00D01514" w:rsidRPr="006B3CB2" w:rsidRDefault="00D01514" w:rsidP="00D01514">
      <w:pPr>
        <w:jc w:val="both"/>
        <w:rPr>
          <w:rFonts w:ascii="Times New Roman" w:hAnsi="Times New Roman" w:cs="Times New Roman"/>
          <w:sz w:val="24"/>
          <w:szCs w:val="24"/>
        </w:rPr>
      </w:pPr>
      <w:r w:rsidRPr="006B3CB2">
        <w:rPr>
          <w:rFonts w:ascii="Times New Roman" w:hAnsi="Times New Roman" w:cs="Times New Roman"/>
          <w:sz w:val="24"/>
          <w:szCs w:val="24"/>
        </w:rPr>
        <w:tab/>
        <w:t>As between the parties, with a compromise</w:t>
      </w:r>
      <w:r w:rsidR="00F41D27">
        <w:rPr>
          <w:rFonts w:ascii="Times New Roman" w:hAnsi="Times New Roman" w:cs="Times New Roman"/>
          <w:sz w:val="24"/>
          <w:szCs w:val="24"/>
        </w:rPr>
        <w:t xml:space="preserve"> or settlement</w:t>
      </w:r>
      <w:r w:rsidRPr="006B3CB2">
        <w:rPr>
          <w:rFonts w:ascii="Times New Roman" w:hAnsi="Times New Roman" w:cs="Times New Roman"/>
          <w:sz w:val="24"/>
          <w:szCs w:val="24"/>
        </w:rPr>
        <w:t>, there is no longer any issue live between the parties. The Master of Rolls then lays down the general principle in relation to a compromise on a purely private matter, which this one is:</w:t>
      </w:r>
    </w:p>
    <w:p w:rsidR="00D01514" w:rsidRPr="006B3CB2" w:rsidRDefault="00D01514" w:rsidP="00D01514">
      <w:pPr>
        <w:jc w:val="both"/>
        <w:rPr>
          <w:rFonts w:ascii="Times New Roman" w:hAnsi="Times New Roman" w:cs="Times New Roman"/>
          <w:i/>
          <w:sz w:val="24"/>
          <w:szCs w:val="24"/>
        </w:rPr>
      </w:pPr>
      <w:r w:rsidRPr="006B3CB2">
        <w:rPr>
          <w:rFonts w:ascii="Times New Roman" w:hAnsi="Times New Roman" w:cs="Times New Roman"/>
          <w:sz w:val="24"/>
          <w:szCs w:val="24"/>
        </w:rPr>
        <w:tab/>
      </w:r>
      <w:r w:rsidRPr="006B3CB2">
        <w:rPr>
          <w:rFonts w:ascii="Times New Roman" w:hAnsi="Times New Roman" w:cs="Times New Roman"/>
          <w:i/>
          <w:sz w:val="24"/>
          <w:szCs w:val="24"/>
        </w:rPr>
        <w:t xml:space="preserve">“As Mr. Sankey readily admits, and as is further admitted in a very helpful </w:t>
      </w:r>
      <w:r w:rsidRPr="006B3CB2">
        <w:rPr>
          <w:rFonts w:ascii="Times New Roman" w:hAnsi="Times New Roman" w:cs="Times New Roman"/>
          <w:i/>
          <w:sz w:val="24"/>
          <w:szCs w:val="24"/>
        </w:rPr>
        <w:tab/>
        <w:t xml:space="preserve">skeleton argument signed by Mr. Pleming of counsel, the position is that, on House of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Lords authority, where there is no live issue between parties to a private law action, it is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not for the courts to hear appeals merely because the decision under appeal has </w:t>
      </w:r>
      <w:r w:rsidR="00FE7667">
        <w:rPr>
          <w:rFonts w:ascii="Times New Roman" w:hAnsi="Times New Roman" w:cs="Times New Roman"/>
          <w:i/>
          <w:sz w:val="24"/>
          <w:szCs w:val="24"/>
        </w:rPr>
        <w:tab/>
      </w:r>
      <w:r w:rsidRPr="006B3CB2">
        <w:rPr>
          <w:rFonts w:ascii="Times New Roman" w:hAnsi="Times New Roman" w:cs="Times New Roman"/>
          <w:i/>
          <w:sz w:val="24"/>
          <w:szCs w:val="24"/>
        </w:rPr>
        <w:t>widespread ramifications in terms of determining private rights.”</w:t>
      </w:r>
    </w:p>
    <w:p w:rsidR="00D01514" w:rsidRPr="006B3CB2" w:rsidRDefault="00D01514" w:rsidP="00D01514">
      <w:pPr>
        <w:jc w:val="both"/>
        <w:rPr>
          <w:rFonts w:ascii="Times New Roman" w:hAnsi="Times New Roman" w:cs="Times New Roman"/>
          <w:sz w:val="24"/>
          <w:szCs w:val="24"/>
        </w:rPr>
      </w:pPr>
      <w:r w:rsidRPr="006B3CB2">
        <w:rPr>
          <w:rFonts w:ascii="Times New Roman" w:hAnsi="Times New Roman" w:cs="Times New Roman"/>
          <w:sz w:val="24"/>
          <w:szCs w:val="24"/>
        </w:rPr>
        <w:t>The Master of Rolls continued:</w:t>
      </w:r>
    </w:p>
    <w:p w:rsidR="00D01514" w:rsidRPr="006B3CB2" w:rsidRDefault="00D01514" w:rsidP="00D01514">
      <w:pPr>
        <w:jc w:val="both"/>
        <w:rPr>
          <w:rFonts w:ascii="Times New Roman" w:hAnsi="Times New Roman" w:cs="Times New Roman"/>
          <w:i/>
          <w:sz w:val="24"/>
          <w:szCs w:val="24"/>
        </w:rPr>
      </w:pPr>
      <w:r w:rsidRPr="006B3CB2">
        <w:rPr>
          <w:rFonts w:ascii="Times New Roman" w:hAnsi="Times New Roman" w:cs="Times New Roman"/>
          <w:sz w:val="24"/>
          <w:szCs w:val="24"/>
        </w:rPr>
        <w:tab/>
      </w:r>
      <w:r w:rsidRPr="006B3CB2">
        <w:rPr>
          <w:rFonts w:ascii="Times New Roman" w:hAnsi="Times New Roman" w:cs="Times New Roman"/>
          <w:i/>
          <w:sz w:val="24"/>
          <w:szCs w:val="24"/>
        </w:rPr>
        <w:t xml:space="preserve">“In order to distinguish the House of Lords Attitude in relation to </w:t>
      </w:r>
      <w:r w:rsidRPr="006B3CB2">
        <w:rPr>
          <w:rFonts w:ascii="Times New Roman" w:hAnsi="Times New Roman" w:cs="Times New Roman"/>
          <w:i/>
          <w:sz w:val="24"/>
          <w:szCs w:val="24"/>
        </w:rPr>
        <w:tab/>
        <w:t xml:space="preserve">private law issue it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has been submitted to us that the issue raised is one of public law. I am bound to say that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I do not think that it is. But equally, it is not a matter of private law … As I say, for my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part I do not think we are faced with a public law issue, but there is an analogy because </w:t>
      </w:r>
      <w:r w:rsidRPr="006B3CB2">
        <w:rPr>
          <w:rFonts w:ascii="Times New Roman" w:hAnsi="Times New Roman" w:cs="Times New Roman"/>
          <w:i/>
          <w:sz w:val="24"/>
          <w:szCs w:val="24"/>
        </w:rPr>
        <w:tab/>
        <w:t>it is concerned with the administration of justice …”</w:t>
      </w:r>
    </w:p>
    <w:p w:rsidR="00D01514" w:rsidRPr="006B3CB2" w:rsidRDefault="00D01514" w:rsidP="00D01514">
      <w:pPr>
        <w:jc w:val="both"/>
        <w:rPr>
          <w:rFonts w:ascii="Times New Roman" w:hAnsi="Times New Roman" w:cs="Times New Roman"/>
          <w:sz w:val="24"/>
          <w:szCs w:val="24"/>
        </w:rPr>
      </w:pPr>
      <w:r w:rsidRPr="006B3CB2">
        <w:rPr>
          <w:rFonts w:ascii="Times New Roman" w:hAnsi="Times New Roman" w:cs="Times New Roman"/>
          <w:sz w:val="24"/>
          <w:szCs w:val="24"/>
        </w:rPr>
        <w:t xml:space="preserve">The Master of Rolls, with who   the other Lordships agreed, allowed the appeal to proceed, preserving the compromise, ‘provided the position of the tax payer is protected.’                                                                                                                                                                                                                 </w:t>
      </w:r>
    </w:p>
    <w:p w:rsidR="006E2D0C" w:rsidRPr="006B3CB2" w:rsidRDefault="006E2D0C" w:rsidP="006E2D0C">
      <w:pPr>
        <w:jc w:val="both"/>
        <w:rPr>
          <w:rFonts w:ascii="Times New Roman" w:hAnsi="Times New Roman" w:cs="Times New Roman"/>
          <w:sz w:val="24"/>
          <w:szCs w:val="24"/>
        </w:rPr>
      </w:pPr>
      <w:r w:rsidRPr="006B3CB2">
        <w:rPr>
          <w:rFonts w:ascii="Times New Roman" w:eastAsia="Times New Roman" w:hAnsi="Times New Roman" w:cs="Times New Roman"/>
          <w:sz w:val="24"/>
          <w:szCs w:val="24"/>
        </w:rPr>
        <w:tab/>
        <w:t xml:space="preserve">In </w:t>
      </w:r>
      <w:r w:rsidRPr="006B3CB2">
        <w:rPr>
          <w:rFonts w:ascii="Times New Roman" w:eastAsia="Times New Roman" w:hAnsi="Times New Roman" w:cs="Times New Roman"/>
          <w:i/>
          <w:sz w:val="24"/>
          <w:szCs w:val="24"/>
        </w:rPr>
        <w:t>Barclays Bank PLC v Nylon Capital LL</w:t>
      </w:r>
      <w:r w:rsidRPr="006B3CB2">
        <w:rPr>
          <w:rFonts w:ascii="Times New Roman" w:eastAsia="Times New Roman" w:hAnsi="Times New Roman" w:cs="Times New Roman"/>
          <w:sz w:val="24"/>
          <w:szCs w:val="24"/>
        </w:rPr>
        <w:t>P [2000] EWCA Civ 172</w:t>
      </w:r>
      <w:r w:rsidRPr="006B3CB2">
        <w:rPr>
          <w:rFonts w:ascii="Times New Roman" w:hAnsi="Times New Roman" w:cs="Times New Roman"/>
          <w:sz w:val="24"/>
          <w:szCs w:val="24"/>
        </w:rPr>
        <w:t xml:space="preserve">, </w:t>
      </w:r>
      <w:r w:rsidRPr="006B3CB2">
        <w:rPr>
          <w:rFonts w:ascii="Times New Roman" w:eastAsia="Times New Roman" w:hAnsi="Times New Roman" w:cs="Times New Roman"/>
          <w:sz w:val="24"/>
          <w:szCs w:val="24"/>
        </w:rPr>
        <w:t>a decision of the England and Wales Court of Appeal, Lord Neuberger, MR., said:</w:t>
      </w:r>
    </w:p>
    <w:p w:rsidR="006E2D0C" w:rsidRPr="006B3CB2" w:rsidRDefault="006E2D0C" w:rsidP="006E2D0C">
      <w:pPr>
        <w:spacing w:before="100" w:beforeAutospacing="1" w:after="100" w:afterAutospacing="1" w:line="240" w:lineRule="auto"/>
        <w:ind w:left="720"/>
        <w:jc w:val="both"/>
        <w:rPr>
          <w:rFonts w:ascii="Times New Roman" w:eastAsia="Times New Roman" w:hAnsi="Times New Roman" w:cs="Times New Roman"/>
          <w:sz w:val="24"/>
          <w:szCs w:val="24"/>
        </w:rPr>
      </w:pPr>
      <w:bookmarkStart w:id="1" w:name="para73"/>
      <w:r w:rsidRPr="006B3CB2">
        <w:rPr>
          <w:rFonts w:ascii="Times New Roman" w:eastAsia="Times New Roman" w:hAnsi="Times New Roman" w:cs="Times New Roman"/>
          <w:i/>
          <w:sz w:val="24"/>
          <w:szCs w:val="24"/>
        </w:rPr>
        <w:t>“I turn now to deal with a very different issue. After Thomas LJ had prepared his judgment in draft, and circulated it to Etherton LJ and me</w:t>
      </w:r>
      <w:r w:rsidRPr="006B3CB2">
        <w:rPr>
          <w:rFonts w:ascii="Times New Roman" w:eastAsia="Times New Roman" w:hAnsi="Times New Roman" w:cs="Times New Roman"/>
          <w:sz w:val="24"/>
          <w:szCs w:val="24"/>
        </w:rPr>
        <w:t>, the parties notified the court that they had reached agreement and effectively requested the court not to give judgment.</w:t>
      </w:r>
      <w:bookmarkEnd w:id="1"/>
    </w:p>
    <w:p w:rsidR="006E2D0C" w:rsidRPr="006B3CB2" w:rsidRDefault="006E2D0C" w:rsidP="006E2D0C">
      <w:pPr>
        <w:spacing w:before="100" w:beforeAutospacing="1" w:after="100" w:afterAutospacing="1" w:line="240" w:lineRule="auto"/>
        <w:ind w:left="720"/>
        <w:jc w:val="both"/>
        <w:rPr>
          <w:rFonts w:ascii="Times New Roman" w:eastAsia="Times New Roman" w:hAnsi="Times New Roman" w:cs="Times New Roman"/>
          <w:i/>
          <w:sz w:val="24"/>
          <w:szCs w:val="24"/>
        </w:rPr>
      </w:pPr>
      <w:bookmarkStart w:id="2" w:name="para74"/>
      <w:r w:rsidRPr="006B3CB2">
        <w:rPr>
          <w:rFonts w:ascii="Times New Roman" w:eastAsia="Times New Roman" w:hAnsi="Times New Roman" w:cs="Times New Roman"/>
          <w:i/>
          <w:sz w:val="24"/>
          <w:szCs w:val="24"/>
        </w:rPr>
        <w:t xml:space="preserve">Where a case has been fully argued, whether at first instance or on appeal, and it then </w:t>
      </w:r>
      <w:r w:rsidRPr="006B3CB2">
        <w:rPr>
          <w:rFonts w:ascii="Times New Roman" w:eastAsia="Times New Roman" w:hAnsi="Times New Roman" w:cs="Times New Roman"/>
          <w:i/>
          <w:sz w:val="24"/>
          <w:szCs w:val="24"/>
          <w:u w:val="single"/>
        </w:rPr>
        <w:t>settles</w:t>
      </w:r>
      <w:r w:rsidRPr="006B3CB2">
        <w:rPr>
          <w:rFonts w:ascii="Times New Roman" w:eastAsia="Times New Roman" w:hAnsi="Times New Roman" w:cs="Times New Roman"/>
          <w:i/>
          <w:sz w:val="24"/>
          <w:szCs w:val="24"/>
        </w:rPr>
        <w:t xml:space="preserve"> or is </w:t>
      </w:r>
      <w:r w:rsidRPr="006B3CB2">
        <w:rPr>
          <w:rFonts w:ascii="Times New Roman" w:eastAsia="Times New Roman" w:hAnsi="Times New Roman" w:cs="Times New Roman"/>
          <w:i/>
          <w:sz w:val="24"/>
          <w:szCs w:val="24"/>
          <w:u w:val="single"/>
        </w:rPr>
        <w:t>withdrawn</w:t>
      </w:r>
      <w:r w:rsidRPr="006B3CB2">
        <w:rPr>
          <w:rFonts w:ascii="Times New Roman" w:eastAsia="Times New Roman" w:hAnsi="Times New Roman" w:cs="Times New Roman"/>
          <w:i/>
          <w:sz w:val="24"/>
          <w:szCs w:val="24"/>
        </w:rPr>
        <w:t xml:space="preserve"> or is in </w:t>
      </w:r>
      <w:r w:rsidRPr="006B3CB2">
        <w:rPr>
          <w:rFonts w:ascii="Times New Roman" w:eastAsia="Times New Roman" w:hAnsi="Times New Roman" w:cs="Times New Roman"/>
          <w:i/>
          <w:sz w:val="24"/>
          <w:szCs w:val="24"/>
          <w:u w:val="single"/>
        </w:rPr>
        <w:t>some other way disposed of</w:t>
      </w:r>
      <w:r w:rsidRPr="006B3CB2">
        <w:rPr>
          <w:rFonts w:ascii="Times New Roman" w:eastAsia="Times New Roman" w:hAnsi="Times New Roman" w:cs="Times New Roman"/>
          <w:i/>
          <w:sz w:val="24"/>
          <w:szCs w:val="24"/>
        </w:rPr>
        <w:t xml:space="preserve">, the court retains the right to decide whether or not to proceed to give judgment. Where the case raises a point which it is in the public interest to ventilate in a judgment, that would be a powerful reason for proceeding to give judgment </w:t>
      </w:r>
      <w:r w:rsidRPr="006B3CB2">
        <w:rPr>
          <w:rFonts w:ascii="Times New Roman" w:eastAsia="Times New Roman" w:hAnsi="Times New Roman" w:cs="Times New Roman"/>
          <w:i/>
          <w:sz w:val="24"/>
          <w:szCs w:val="24"/>
          <w:u w:val="single"/>
        </w:rPr>
        <w:t>despite the matter having been disposed of between the parties</w:t>
      </w:r>
      <w:r w:rsidRPr="006B3CB2">
        <w:rPr>
          <w:rFonts w:ascii="Times New Roman" w:eastAsia="Times New Roman" w:hAnsi="Times New Roman" w:cs="Times New Roman"/>
          <w:i/>
          <w:sz w:val="24"/>
          <w:szCs w:val="24"/>
        </w:rPr>
        <w:t xml:space="preserve"> </w:t>
      </w:r>
      <w:r w:rsidR="00E41785" w:rsidRPr="006B3CB2">
        <w:rPr>
          <w:rFonts w:ascii="Times New Roman" w:eastAsia="Times New Roman" w:hAnsi="Times New Roman" w:cs="Times New Roman"/>
          <w:sz w:val="24"/>
          <w:szCs w:val="24"/>
        </w:rPr>
        <w:t>[Emphasis</w:t>
      </w:r>
      <w:r w:rsidRPr="006B3CB2">
        <w:rPr>
          <w:rFonts w:ascii="Times New Roman" w:eastAsia="Times New Roman" w:hAnsi="Times New Roman" w:cs="Times New Roman"/>
          <w:sz w:val="24"/>
          <w:szCs w:val="24"/>
        </w:rPr>
        <w:t xml:space="preserve"> Supplied]</w:t>
      </w:r>
      <w:r w:rsidRPr="006B3CB2">
        <w:rPr>
          <w:rFonts w:ascii="Times New Roman" w:eastAsia="Times New Roman" w:hAnsi="Times New Roman" w:cs="Times New Roman"/>
          <w:i/>
          <w:sz w:val="24"/>
          <w:szCs w:val="24"/>
        </w:rPr>
        <w:t>. Obvious examples of such cases are where the case raises a point of law of some potential general interest, where an appellate court is differing from the court below, where some wrongdoing or other activity should be exposed, or where the case has attracted some other legitimate public interest.</w:t>
      </w:r>
      <w:bookmarkEnd w:id="2"/>
      <w:r w:rsidRPr="006B3CB2">
        <w:rPr>
          <w:rFonts w:ascii="Times New Roman" w:eastAsia="Times New Roman" w:hAnsi="Times New Roman" w:cs="Times New Roman"/>
          <w:i/>
          <w:sz w:val="24"/>
          <w:szCs w:val="24"/>
        </w:rPr>
        <w:t>”</w:t>
      </w:r>
    </w:p>
    <w:p w:rsidR="006E2D0C" w:rsidRPr="006B3CB2" w:rsidRDefault="00C501A3" w:rsidP="007D552C">
      <w:pPr>
        <w:tabs>
          <w:tab w:val="left" w:pos="0"/>
        </w:tabs>
        <w:spacing w:before="100" w:beforeAutospacing="1" w:after="100" w:afterAutospacing="1" w:line="240" w:lineRule="auto"/>
        <w:ind w:firstLine="720"/>
        <w:jc w:val="both"/>
        <w:rPr>
          <w:rFonts w:ascii="Times New Roman" w:eastAsia="Times New Roman" w:hAnsi="Times New Roman" w:cs="Times New Roman"/>
          <w:sz w:val="24"/>
          <w:szCs w:val="24"/>
        </w:rPr>
      </w:pPr>
      <w:r w:rsidRPr="006B3CB2">
        <w:rPr>
          <w:rFonts w:ascii="Times New Roman" w:eastAsia="Times New Roman" w:hAnsi="Times New Roman" w:cs="Times New Roman"/>
          <w:sz w:val="24"/>
          <w:szCs w:val="24"/>
        </w:rPr>
        <w:t xml:space="preserve">The Master of Rolls refers to when a matter is settled, or is withdrawn or somehow disposed of, expressions broad enough to cover everything including disposal with or without a consent order. </w:t>
      </w:r>
      <w:r w:rsidR="006E2D0C" w:rsidRPr="006B3CB2">
        <w:rPr>
          <w:rFonts w:ascii="Times New Roman" w:eastAsia="Times New Roman" w:hAnsi="Times New Roman" w:cs="Times New Roman"/>
          <w:sz w:val="24"/>
          <w:szCs w:val="24"/>
        </w:rPr>
        <w:t>The MR of Rolls refers to another consideration, the stage at which the judgment is to be delivered:</w:t>
      </w:r>
    </w:p>
    <w:p w:rsidR="006E2D0C" w:rsidRPr="006B3CB2" w:rsidRDefault="006E2D0C" w:rsidP="006E2D0C">
      <w:pPr>
        <w:spacing w:before="100" w:beforeAutospacing="1" w:after="100" w:afterAutospacing="1" w:line="240" w:lineRule="auto"/>
        <w:ind w:left="720"/>
        <w:jc w:val="both"/>
        <w:rPr>
          <w:rFonts w:ascii="Times New Roman" w:eastAsia="Times New Roman" w:hAnsi="Times New Roman" w:cs="Times New Roman"/>
          <w:i/>
          <w:sz w:val="24"/>
          <w:szCs w:val="24"/>
        </w:rPr>
      </w:pPr>
      <w:bookmarkStart w:id="3" w:name="para75"/>
      <w:r w:rsidRPr="006B3CB2">
        <w:rPr>
          <w:rFonts w:ascii="Times New Roman" w:eastAsia="Times New Roman" w:hAnsi="Times New Roman" w:cs="Times New Roman"/>
          <w:i/>
          <w:sz w:val="24"/>
          <w:szCs w:val="24"/>
        </w:rPr>
        <w:t>“It will also be relevant in most cases to consider how far the preparation of any judgment had got by the time of the request. In the absence of good reason to the contrary, it would be a highly questionable use of judicial time to prepare a judgment on an issue which was no longer live between the parties to the case. On the other hand, where the judgment is complete, it could be said (perhaps with rather less force) that it would be a retrospective waste of judicial time and effort if the judgment was not given.</w:t>
      </w:r>
      <w:bookmarkEnd w:id="3"/>
      <w:r w:rsidRPr="006B3CB2">
        <w:rPr>
          <w:rFonts w:ascii="Times New Roman" w:eastAsia="Times New Roman" w:hAnsi="Times New Roman" w:cs="Times New Roman"/>
          <w:i/>
          <w:sz w:val="24"/>
          <w:szCs w:val="24"/>
        </w:rPr>
        <w:t>”</w:t>
      </w:r>
    </w:p>
    <w:p w:rsidR="006E2D0C" w:rsidRPr="006B3CB2" w:rsidRDefault="006E2D0C" w:rsidP="006E2D0C">
      <w:pPr>
        <w:spacing w:before="100" w:beforeAutospacing="1" w:after="100" w:afterAutospacing="1" w:line="240" w:lineRule="auto"/>
        <w:jc w:val="both"/>
        <w:rPr>
          <w:rFonts w:ascii="Times New Roman" w:eastAsia="Times New Roman" w:hAnsi="Times New Roman" w:cs="Times New Roman"/>
          <w:sz w:val="24"/>
          <w:szCs w:val="24"/>
        </w:rPr>
      </w:pPr>
      <w:r w:rsidRPr="006B3CB2">
        <w:rPr>
          <w:rFonts w:ascii="Times New Roman" w:eastAsia="Times New Roman" w:hAnsi="Times New Roman" w:cs="Times New Roman"/>
          <w:sz w:val="24"/>
          <w:szCs w:val="24"/>
        </w:rPr>
        <w:t xml:space="preserve">The Master of Rolls further confirms that, the court </w:t>
      </w:r>
      <w:r w:rsidR="00B76469" w:rsidRPr="006B3CB2">
        <w:rPr>
          <w:rFonts w:ascii="Times New Roman" w:eastAsia="Times New Roman" w:hAnsi="Times New Roman" w:cs="Times New Roman"/>
          <w:sz w:val="24"/>
          <w:szCs w:val="24"/>
        </w:rPr>
        <w:t xml:space="preserve">should </w:t>
      </w:r>
      <w:r w:rsidRPr="006B3CB2">
        <w:rPr>
          <w:rFonts w:ascii="Times New Roman" w:eastAsia="Times New Roman" w:hAnsi="Times New Roman" w:cs="Times New Roman"/>
          <w:sz w:val="24"/>
          <w:szCs w:val="24"/>
        </w:rPr>
        <w:t>regard the wishes of the parties, express or implied:</w:t>
      </w:r>
    </w:p>
    <w:p w:rsidR="007D552C" w:rsidRPr="006B3CB2" w:rsidRDefault="006E2D0C" w:rsidP="006E2D0C">
      <w:pPr>
        <w:spacing w:before="100" w:beforeAutospacing="1" w:after="100" w:afterAutospacing="1" w:line="240" w:lineRule="auto"/>
        <w:ind w:left="720"/>
        <w:jc w:val="both"/>
        <w:rPr>
          <w:rFonts w:ascii="Times New Roman" w:eastAsia="Times New Roman" w:hAnsi="Times New Roman" w:cs="Times New Roman"/>
          <w:i/>
          <w:sz w:val="24"/>
          <w:szCs w:val="24"/>
        </w:rPr>
      </w:pPr>
      <w:r w:rsidRPr="006B3CB2">
        <w:rPr>
          <w:rFonts w:ascii="Times New Roman" w:eastAsia="Times New Roman" w:hAnsi="Times New Roman" w:cs="Times New Roman"/>
          <w:sz w:val="24"/>
          <w:szCs w:val="24"/>
        </w:rPr>
        <w:t xml:space="preserve"> </w:t>
      </w:r>
      <w:bookmarkStart w:id="4" w:name="para76"/>
      <w:r w:rsidRPr="006B3CB2">
        <w:rPr>
          <w:rFonts w:ascii="Times New Roman" w:eastAsia="Times New Roman" w:hAnsi="Times New Roman" w:cs="Times New Roman"/>
          <w:i/>
          <w:sz w:val="24"/>
          <w:szCs w:val="24"/>
        </w:rPr>
        <w:t>“The concerns of the parties to the litigation are obviously also relevant and sometimes very important. If, for their own legitimate interests, they do not wish (or one of them does not wish) a judgment to be given, that request should certainly be given weight by the court. (Of course, in some cases, the parties may request a judgment notwithstanding the fact that there is no longer an issue between them).</w:t>
      </w:r>
      <w:bookmarkEnd w:id="4"/>
      <w:r w:rsidRPr="006B3CB2">
        <w:rPr>
          <w:rFonts w:ascii="Times New Roman" w:eastAsia="Times New Roman" w:hAnsi="Times New Roman" w:cs="Times New Roman"/>
          <w:i/>
          <w:sz w:val="24"/>
          <w:szCs w:val="24"/>
        </w:rPr>
        <w:t>”</w:t>
      </w:r>
    </w:p>
    <w:p w:rsidR="006E2D0C" w:rsidRPr="006B3CB2" w:rsidRDefault="006E2D0C" w:rsidP="00A21B09">
      <w:pPr>
        <w:spacing w:before="100" w:beforeAutospacing="1" w:after="100" w:afterAutospacing="1" w:line="240" w:lineRule="auto"/>
        <w:jc w:val="both"/>
        <w:rPr>
          <w:rFonts w:ascii="Times New Roman" w:eastAsia="Times New Roman" w:hAnsi="Times New Roman" w:cs="Times New Roman"/>
          <w:sz w:val="24"/>
          <w:szCs w:val="24"/>
        </w:rPr>
      </w:pPr>
      <w:r w:rsidRPr="006B3CB2">
        <w:rPr>
          <w:rFonts w:ascii="Times New Roman" w:eastAsia="Times New Roman" w:hAnsi="Times New Roman" w:cs="Times New Roman"/>
          <w:sz w:val="24"/>
          <w:szCs w:val="24"/>
        </w:rPr>
        <w:t>Where factors weigh equally, the desire of the parties for not having the judgment tilt</w:t>
      </w:r>
      <w:r w:rsidR="00162483" w:rsidRPr="006B3CB2">
        <w:rPr>
          <w:rFonts w:ascii="Times New Roman" w:eastAsia="Times New Roman" w:hAnsi="Times New Roman" w:cs="Times New Roman"/>
          <w:sz w:val="24"/>
          <w:szCs w:val="24"/>
        </w:rPr>
        <w:t>s</w:t>
      </w:r>
      <w:r w:rsidRPr="006B3CB2">
        <w:rPr>
          <w:rFonts w:ascii="Times New Roman" w:eastAsia="Times New Roman" w:hAnsi="Times New Roman" w:cs="Times New Roman"/>
          <w:sz w:val="24"/>
          <w:szCs w:val="24"/>
        </w:rPr>
        <w:t xml:space="preserve"> the balance:</w:t>
      </w:r>
    </w:p>
    <w:p w:rsidR="006E2D0C" w:rsidRPr="006B3CB2" w:rsidRDefault="006E2D0C" w:rsidP="006E2D0C">
      <w:pPr>
        <w:spacing w:before="100" w:beforeAutospacing="1" w:after="100" w:afterAutospacing="1" w:line="240" w:lineRule="auto"/>
        <w:ind w:left="720"/>
        <w:jc w:val="both"/>
        <w:rPr>
          <w:rFonts w:ascii="Times New Roman" w:eastAsia="Times New Roman" w:hAnsi="Times New Roman" w:cs="Times New Roman"/>
          <w:i/>
          <w:sz w:val="24"/>
          <w:szCs w:val="24"/>
        </w:rPr>
      </w:pPr>
      <w:bookmarkStart w:id="5" w:name="para77"/>
      <w:r w:rsidRPr="006B3CB2">
        <w:rPr>
          <w:rFonts w:ascii="Times New Roman" w:eastAsia="Times New Roman" w:hAnsi="Times New Roman" w:cs="Times New Roman"/>
          <w:i/>
          <w:sz w:val="24"/>
          <w:szCs w:val="24"/>
        </w:rPr>
        <w:t>“Where there are competing arguments each way, the court will have to weigh up those arguments: in that connection, the reasons for any desire to avoid a judgment will be highly relevant when deciding what weight to give to that desire.</w:t>
      </w:r>
      <w:bookmarkEnd w:id="5"/>
      <w:r w:rsidRPr="006B3CB2">
        <w:rPr>
          <w:rFonts w:ascii="Times New Roman" w:eastAsia="Times New Roman" w:hAnsi="Times New Roman" w:cs="Times New Roman"/>
          <w:i/>
          <w:sz w:val="24"/>
          <w:szCs w:val="24"/>
        </w:rPr>
        <w:t>”</w:t>
      </w:r>
    </w:p>
    <w:p w:rsidR="006E2D0C" w:rsidRPr="006B3CB2" w:rsidRDefault="006E2D0C" w:rsidP="006E2D0C">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6B3CB2">
        <w:rPr>
          <w:rFonts w:ascii="Times New Roman" w:eastAsia="Times New Roman" w:hAnsi="Times New Roman" w:cs="Times New Roman"/>
          <w:sz w:val="24"/>
          <w:szCs w:val="24"/>
        </w:rPr>
        <w:t>The Master of Rolls then proceeded to consider the situation in the case:</w:t>
      </w:r>
    </w:p>
    <w:p w:rsidR="006E2D0C" w:rsidRPr="006B3CB2" w:rsidRDefault="006E2D0C" w:rsidP="006E2D0C">
      <w:pPr>
        <w:spacing w:before="100" w:beforeAutospacing="1" w:after="100" w:afterAutospacing="1" w:line="240" w:lineRule="auto"/>
        <w:ind w:left="360"/>
        <w:jc w:val="both"/>
        <w:rPr>
          <w:rFonts w:ascii="Times New Roman" w:eastAsia="Times New Roman" w:hAnsi="Times New Roman" w:cs="Times New Roman"/>
          <w:i/>
          <w:sz w:val="24"/>
          <w:szCs w:val="24"/>
        </w:rPr>
      </w:pPr>
      <w:bookmarkStart w:id="6" w:name="para78"/>
      <w:r w:rsidRPr="006B3CB2">
        <w:rPr>
          <w:rFonts w:ascii="Times New Roman" w:eastAsia="Times New Roman" w:hAnsi="Times New Roman" w:cs="Times New Roman"/>
          <w:i/>
          <w:sz w:val="24"/>
          <w:szCs w:val="24"/>
        </w:rPr>
        <w:tab/>
        <w:t xml:space="preserve">“In this case, I consider that the argument for handing down our judgments is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compelling. First, by the time we were informed that the parties had settled</w:t>
      </w:r>
      <w:r w:rsidR="00FE7667">
        <w:rPr>
          <w:rFonts w:ascii="Times New Roman" w:eastAsia="Times New Roman" w:hAnsi="Times New Roman" w:cs="Times New Roman"/>
          <w:i/>
          <w:sz w:val="24"/>
          <w:szCs w:val="24"/>
        </w:rPr>
        <w:t xml:space="preserve"> </w:t>
      </w:r>
      <w:r w:rsidRPr="006B3CB2">
        <w:rPr>
          <w:rFonts w:ascii="Times New Roman" w:eastAsia="Times New Roman" w:hAnsi="Times New Roman" w:cs="Times New Roman"/>
          <w:i/>
          <w:sz w:val="24"/>
          <w:szCs w:val="24"/>
        </w:rPr>
        <w:t xml:space="preserve">their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differences, the main judgment, representing the views of all members of the court, had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been prepared by Thomas LJ, in the form of a full draft which has been circulated to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Etherton LJ and me. Secondly, a number of the issues dealt with in that judgment are of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some general significance. </w:t>
      </w:r>
      <w:r w:rsidR="00D77734"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Thirdly, although we are upholding the judgment below, we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are doing so on a rather different basis, so it is right to clarify the law for that reason </w:t>
      </w:r>
      <w:r w:rsidR="00D77734"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as well. Fourthly, so far as the parties' understandable desire for </w:t>
      </w:r>
      <w:r w:rsidR="00D77734"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commercial privacy is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concerned, we have not said anything in our judgments which are not already in the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public domain, thanks to the </w:t>
      </w:r>
      <w:r w:rsidR="00D77734"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judgment below. Finally, so far as the parties' interests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otherwise are </w:t>
      </w:r>
      <w:r w:rsidR="00D77734" w:rsidRPr="006B3CB2">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 xml:space="preserve">concerned, no good reason has been advanced for us not giving </w:t>
      </w:r>
      <w:r w:rsidR="00FE7667">
        <w:rPr>
          <w:rFonts w:ascii="Times New Roman" w:eastAsia="Times New Roman" w:hAnsi="Times New Roman" w:cs="Times New Roman"/>
          <w:i/>
          <w:sz w:val="24"/>
          <w:szCs w:val="24"/>
        </w:rPr>
        <w:tab/>
      </w:r>
      <w:r w:rsidRPr="006B3CB2">
        <w:rPr>
          <w:rFonts w:ascii="Times New Roman" w:eastAsia="Times New Roman" w:hAnsi="Times New Roman" w:cs="Times New Roman"/>
          <w:i/>
          <w:sz w:val="24"/>
          <w:szCs w:val="24"/>
        </w:rPr>
        <w:t>judgment.</w:t>
      </w:r>
      <w:bookmarkEnd w:id="6"/>
      <w:r w:rsidRPr="006B3CB2">
        <w:rPr>
          <w:rFonts w:ascii="Times New Roman" w:eastAsia="Times New Roman" w:hAnsi="Times New Roman" w:cs="Times New Roman"/>
          <w:i/>
          <w:sz w:val="24"/>
          <w:szCs w:val="24"/>
        </w:rPr>
        <w:t>”</w:t>
      </w:r>
    </w:p>
    <w:p w:rsidR="00B76469" w:rsidRPr="006B3CB2" w:rsidRDefault="006E2D0C" w:rsidP="00883A68">
      <w:pPr>
        <w:spacing w:before="100" w:beforeAutospacing="1" w:after="100" w:afterAutospacing="1" w:line="240" w:lineRule="auto"/>
        <w:ind w:firstLine="720"/>
        <w:jc w:val="both"/>
        <w:rPr>
          <w:rFonts w:ascii="Times New Roman" w:hAnsi="Times New Roman" w:cs="Times New Roman"/>
          <w:bCs/>
          <w:color w:val="000000"/>
          <w:sz w:val="24"/>
          <w:szCs w:val="24"/>
        </w:rPr>
      </w:pPr>
      <w:r w:rsidRPr="006B3CB2">
        <w:rPr>
          <w:rFonts w:ascii="Times New Roman" w:eastAsia="Times New Roman" w:hAnsi="Times New Roman" w:cs="Times New Roman"/>
          <w:sz w:val="24"/>
          <w:szCs w:val="24"/>
        </w:rPr>
        <w:t xml:space="preserve">In </w:t>
      </w:r>
      <w:r w:rsidRPr="006B3CB2">
        <w:rPr>
          <w:rFonts w:ascii="Times New Roman" w:eastAsia="Times New Roman" w:hAnsi="Times New Roman" w:cs="Times New Roman"/>
          <w:i/>
          <w:sz w:val="24"/>
          <w:szCs w:val="24"/>
        </w:rPr>
        <w:t>Barclays Bank PLC v Nylon Capital LL</w:t>
      </w:r>
      <w:r w:rsidRPr="006B3CB2">
        <w:rPr>
          <w:rFonts w:ascii="Times New Roman" w:eastAsia="Times New Roman" w:hAnsi="Times New Roman" w:cs="Times New Roman"/>
          <w:sz w:val="24"/>
          <w:szCs w:val="24"/>
        </w:rPr>
        <w:t xml:space="preserve"> there was no </w:t>
      </w:r>
      <w:r w:rsidR="00454917" w:rsidRPr="006B3CB2">
        <w:rPr>
          <w:rFonts w:ascii="Times New Roman" w:eastAsia="Times New Roman" w:hAnsi="Times New Roman" w:cs="Times New Roman"/>
          <w:sz w:val="24"/>
          <w:szCs w:val="24"/>
        </w:rPr>
        <w:t>reference</w:t>
      </w:r>
      <w:r w:rsidRPr="006B3CB2">
        <w:rPr>
          <w:rFonts w:ascii="Times New Roman" w:eastAsia="Times New Roman" w:hAnsi="Times New Roman" w:cs="Times New Roman"/>
          <w:sz w:val="24"/>
          <w:szCs w:val="24"/>
        </w:rPr>
        <w:t xml:space="preserve"> to the earlier decision of </w:t>
      </w:r>
      <w:r w:rsidRPr="006B3CB2">
        <w:rPr>
          <w:rFonts w:ascii="Times New Roman" w:eastAsia="Times New Roman" w:hAnsi="Times New Roman" w:cs="Times New Roman"/>
          <w:i/>
          <w:sz w:val="24"/>
          <w:szCs w:val="24"/>
        </w:rPr>
        <w:t xml:space="preserve">Prudential Assurance Company Ltd v McBain Cooper (A firm) and others  </w:t>
      </w:r>
      <w:r w:rsidRPr="006B3CB2">
        <w:rPr>
          <w:rFonts w:ascii="Times New Roman" w:hAnsi="Times New Roman" w:cs="Times New Roman"/>
          <w:bCs/>
          <w:color w:val="000000"/>
          <w:sz w:val="24"/>
          <w:szCs w:val="24"/>
        </w:rPr>
        <w:t>[</w:t>
      </w:r>
      <w:r w:rsidRPr="006B3CB2">
        <w:rPr>
          <w:rFonts w:ascii="Times New Roman" w:eastAsia="Times New Roman" w:hAnsi="Times New Roman" w:cs="Times New Roman"/>
          <w:sz w:val="24"/>
          <w:szCs w:val="24"/>
        </w:rPr>
        <w:t>2000] EWCA Civ 172</w:t>
      </w:r>
      <w:r w:rsidR="00672049" w:rsidRPr="006B3CB2">
        <w:rPr>
          <w:rFonts w:ascii="Times New Roman" w:eastAsia="Times New Roman" w:hAnsi="Times New Roman" w:cs="Times New Roman"/>
          <w:sz w:val="24"/>
          <w:szCs w:val="24"/>
        </w:rPr>
        <w:t xml:space="preserve">, a judgment under </w:t>
      </w:r>
      <w:r w:rsidR="00672049" w:rsidRPr="006B3CB2">
        <w:rPr>
          <w:rFonts w:ascii="Times New Roman" w:hAnsi="Times New Roman" w:cs="Times New Roman"/>
          <w:bCs/>
          <w:color w:val="000000"/>
          <w:sz w:val="24"/>
          <w:szCs w:val="24"/>
        </w:rPr>
        <w:t>Practice Statement (Supreme Court: Judgments) [1998] 1 WLR 825</w:t>
      </w:r>
      <w:r w:rsidRPr="006B3CB2">
        <w:rPr>
          <w:rFonts w:ascii="Times New Roman" w:eastAsia="Times New Roman" w:hAnsi="Times New Roman" w:cs="Times New Roman"/>
          <w:sz w:val="24"/>
          <w:szCs w:val="24"/>
        </w:rPr>
        <w:t xml:space="preserve">. </w:t>
      </w:r>
      <w:r w:rsidR="005F29F6" w:rsidRPr="006B3CB2">
        <w:rPr>
          <w:rFonts w:ascii="Times New Roman" w:eastAsia="Times New Roman" w:hAnsi="Times New Roman" w:cs="Times New Roman"/>
          <w:sz w:val="24"/>
          <w:szCs w:val="24"/>
        </w:rPr>
        <w:t xml:space="preserve">This case is very much like the present. In that case, like here, the </w:t>
      </w:r>
      <w:r w:rsidR="00B76469" w:rsidRPr="006B3CB2">
        <w:rPr>
          <w:rFonts w:ascii="Times New Roman" w:eastAsia="Times New Roman" w:hAnsi="Times New Roman" w:cs="Times New Roman"/>
          <w:sz w:val="24"/>
          <w:szCs w:val="24"/>
        </w:rPr>
        <w:t>parties</w:t>
      </w:r>
      <w:r w:rsidR="005F29F6" w:rsidRPr="006B3CB2">
        <w:rPr>
          <w:rFonts w:ascii="Times New Roman" w:eastAsia="Times New Roman" w:hAnsi="Times New Roman" w:cs="Times New Roman"/>
          <w:sz w:val="24"/>
          <w:szCs w:val="24"/>
        </w:rPr>
        <w:t xml:space="preserve"> had not even drawn the order. The judge was asked to adjourn judgment so that later he could make a Tomlin Order on an application which the parties were going to make. There was no Tomlin order already. </w:t>
      </w:r>
      <w:r w:rsidR="00672049" w:rsidRPr="006B3CB2">
        <w:rPr>
          <w:rFonts w:ascii="Times New Roman" w:eastAsia="Times New Roman" w:hAnsi="Times New Roman" w:cs="Times New Roman"/>
          <w:sz w:val="24"/>
          <w:szCs w:val="24"/>
        </w:rPr>
        <w:t xml:space="preserve">That decision, the only difference being that the </w:t>
      </w:r>
      <w:r w:rsidR="00CE11A7" w:rsidRPr="006B3CB2">
        <w:rPr>
          <w:rFonts w:ascii="Times New Roman" w:eastAsia="Times New Roman" w:hAnsi="Times New Roman" w:cs="Times New Roman"/>
          <w:sz w:val="24"/>
          <w:szCs w:val="24"/>
        </w:rPr>
        <w:t>court below</w:t>
      </w:r>
      <w:r w:rsidR="00672049" w:rsidRPr="006B3CB2">
        <w:rPr>
          <w:rFonts w:ascii="Times New Roman" w:eastAsia="Times New Roman" w:hAnsi="Times New Roman" w:cs="Times New Roman"/>
          <w:sz w:val="24"/>
          <w:szCs w:val="24"/>
        </w:rPr>
        <w:t xml:space="preserve"> did not proceed under </w:t>
      </w:r>
      <w:r w:rsidR="00672049" w:rsidRPr="006B3CB2">
        <w:rPr>
          <w:rFonts w:ascii="Times New Roman" w:hAnsi="Times New Roman" w:cs="Times New Roman"/>
          <w:bCs/>
          <w:color w:val="000000"/>
          <w:sz w:val="24"/>
          <w:szCs w:val="24"/>
        </w:rPr>
        <w:t xml:space="preserve">Practice Statement (Supreme Court: Judgments) [1998] 1 WLR 825, is like the present case where the request was made few days before the court delivered judgment. </w:t>
      </w:r>
    </w:p>
    <w:p w:rsidR="006E2D0C" w:rsidRPr="006B3CB2" w:rsidRDefault="00B76469" w:rsidP="00883A68">
      <w:pPr>
        <w:spacing w:before="100" w:beforeAutospacing="1" w:after="100" w:afterAutospacing="1" w:line="240" w:lineRule="auto"/>
        <w:ind w:firstLine="720"/>
        <w:jc w:val="both"/>
        <w:rPr>
          <w:rFonts w:ascii="Times New Roman" w:hAnsi="Times New Roman" w:cs="Times New Roman"/>
          <w:bCs/>
          <w:color w:val="000000"/>
          <w:sz w:val="24"/>
          <w:szCs w:val="24"/>
        </w:rPr>
      </w:pPr>
      <w:r w:rsidRPr="006B3CB2">
        <w:rPr>
          <w:rFonts w:ascii="Times New Roman" w:eastAsia="Times New Roman" w:hAnsi="Times New Roman" w:cs="Times New Roman"/>
          <w:i/>
          <w:sz w:val="24"/>
          <w:szCs w:val="24"/>
        </w:rPr>
        <w:t xml:space="preserve">Prudential Assurance Company Ltd v McBain Cooper (A firm) and others  </w:t>
      </w:r>
      <w:r w:rsidR="00A21B09" w:rsidRPr="006B3CB2">
        <w:rPr>
          <w:rFonts w:ascii="Times New Roman" w:hAnsi="Times New Roman" w:cs="Times New Roman"/>
          <w:bCs/>
          <w:color w:val="000000"/>
          <w:sz w:val="24"/>
          <w:szCs w:val="24"/>
        </w:rPr>
        <w:t xml:space="preserve">decision </w:t>
      </w:r>
      <w:r w:rsidR="006E2D0C" w:rsidRPr="006B3CB2">
        <w:rPr>
          <w:rFonts w:ascii="Times New Roman" w:hAnsi="Times New Roman" w:cs="Times New Roman"/>
          <w:bCs/>
          <w:color w:val="000000"/>
          <w:sz w:val="24"/>
          <w:szCs w:val="24"/>
        </w:rPr>
        <w:t xml:space="preserve">was an appeal by the defendants, supported by the claimants, against a ruling </w:t>
      </w:r>
      <w:r w:rsidR="00A21B09" w:rsidRPr="006B3CB2">
        <w:rPr>
          <w:rFonts w:ascii="Times New Roman" w:hAnsi="Times New Roman" w:cs="Times New Roman"/>
          <w:bCs/>
          <w:color w:val="000000"/>
          <w:sz w:val="24"/>
          <w:szCs w:val="24"/>
        </w:rPr>
        <w:t xml:space="preserve">that the </w:t>
      </w:r>
      <w:r w:rsidR="006E2D0C" w:rsidRPr="006B3CB2">
        <w:rPr>
          <w:rFonts w:ascii="Times New Roman" w:hAnsi="Times New Roman" w:cs="Times New Roman"/>
          <w:bCs/>
          <w:color w:val="000000"/>
          <w:sz w:val="24"/>
          <w:szCs w:val="24"/>
        </w:rPr>
        <w:t xml:space="preserve"> would hand down his written judgment in notwithstanding that parties compromised their dispute shortly before </w:t>
      </w:r>
      <w:r w:rsidR="00A21B09" w:rsidRPr="006B3CB2">
        <w:rPr>
          <w:rFonts w:ascii="Times New Roman" w:hAnsi="Times New Roman" w:cs="Times New Roman"/>
          <w:bCs/>
          <w:color w:val="000000"/>
          <w:sz w:val="24"/>
          <w:szCs w:val="24"/>
        </w:rPr>
        <w:t>t</w:t>
      </w:r>
      <w:r w:rsidR="006E2D0C" w:rsidRPr="006B3CB2">
        <w:rPr>
          <w:rFonts w:ascii="Times New Roman" w:hAnsi="Times New Roman" w:cs="Times New Roman"/>
          <w:bCs/>
          <w:color w:val="000000"/>
          <w:sz w:val="24"/>
          <w:szCs w:val="24"/>
        </w:rPr>
        <w:t xml:space="preserve">he </w:t>
      </w:r>
      <w:r w:rsidR="00A21B09" w:rsidRPr="006B3CB2">
        <w:rPr>
          <w:rFonts w:ascii="Times New Roman" w:hAnsi="Times New Roman" w:cs="Times New Roman"/>
          <w:bCs/>
          <w:color w:val="000000"/>
          <w:sz w:val="24"/>
          <w:szCs w:val="24"/>
        </w:rPr>
        <w:t xml:space="preserve">judge </w:t>
      </w:r>
      <w:r w:rsidR="006E2D0C" w:rsidRPr="006B3CB2">
        <w:rPr>
          <w:rFonts w:ascii="Times New Roman" w:hAnsi="Times New Roman" w:cs="Times New Roman"/>
          <w:bCs/>
          <w:color w:val="000000"/>
          <w:sz w:val="24"/>
          <w:szCs w:val="24"/>
        </w:rPr>
        <w:t>was originally due to hand down his judgment.  The judge tried the matter between 22nd and 29th June 1999</w:t>
      </w:r>
      <w:r w:rsidR="00A21B09" w:rsidRPr="006B3CB2">
        <w:rPr>
          <w:rFonts w:ascii="Times New Roman" w:hAnsi="Times New Roman" w:cs="Times New Roman"/>
          <w:bCs/>
          <w:color w:val="000000"/>
          <w:sz w:val="24"/>
          <w:szCs w:val="24"/>
        </w:rPr>
        <w:t xml:space="preserve"> and </w:t>
      </w:r>
      <w:r w:rsidR="006E2D0C" w:rsidRPr="006B3CB2">
        <w:rPr>
          <w:rFonts w:ascii="Times New Roman" w:hAnsi="Times New Roman" w:cs="Times New Roman"/>
          <w:bCs/>
          <w:color w:val="000000"/>
          <w:sz w:val="24"/>
          <w:szCs w:val="24"/>
        </w:rPr>
        <w:t>completed the draft written judgment on 14th September</w:t>
      </w:r>
      <w:r w:rsidR="00A21B09" w:rsidRPr="006B3CB2">
        <w:rPr>
          <w:rFonts w:ascii="Times New Roman" w:hAnsi="Times New Roman" w:cs="Times New Roman"/>
          <w:bCs/>
          <w:color w:val="000000"/>
          <w:sz w:val="24"/>
          <w:szCs w:val="24"/>
        </w:rPr>
        <w:t xml:space="preserve">. He </w:t>
      </w:r>
      <w:r w:rsidR="006E2D0C" w:rsidRPr="006B3CB2">
        <w:rPr>
          <w:rFonts w:ascii="Times New Roman" w:hAnsi="Times New Roman" w:cs="Times New Roman"/>
          <w:bCs/>
          <w:color w:val="000000"/>
          <w:sz w:val="24"/>
          <w:szCs w:val="24"/>
        </w:rPr>
        <w:t>sen</w:t>
      </w:r>
      <w:r w:rsidR="00A21B09" w:rsidRPr="006B3CB2">
        <w:rPr>
          <w:rFonts w:ascii="Times New Roman" w:hAnsi="Times New Roman" w:cs="Times New Roman"/>
          <w:bCs/>
          <w:color w:val="000000"/>
          <w:sz w:val="24"/>
          <w:szCs w:val="24"/>
        </w:rPr>
        <w:t xml:space="preserve">t </w:t>
      </w:r>
      <w:r w:rsidR="006E2D0C" w:rsidRPr="006B3CB2">
        <w:rPr>
          <w:rFonts w:ascii="Times New Roman" w:hAnsi="Times New Roman" w:cs="Times New Roman"/>
          <w:bCs/>
          <w:color w:val="000000"/>
          <w:sz w:val="24"/>
          <w:szCs w:val="24"/>
        </w:rPr>
        <w:t xml:space="preserve">it to parties under Practice Statement (Supreme Court: Judgments) [1998] 1 WLR 825. </w:t>
      </w:r>
      <w:r w:rsidR="00A21B09" w:rsidRPr="006B3CB2">
        <w:rPr>
          <w:rFonts w:ascii="Times New Roman" w:hAnsi="Times New Roman" w:cs="Times New Roman"/>
          <w:bCs/>
          <w:color w:val="000000"/>
          <w:sz w:val="24"/>
          <w:szCs w:val="24"/>
        </w:rPr>
        <w:t>He fixed 18</w:t>
      </w:r>
      <w:r w:rsidR="00A21B09" w:rsidRPr="006B3CB2">
        <w:rPr>
          <w:rFonts w:ascii="Times New Roman" w:hAnsi="Times New Roman" w:cs="Times New Roman"/>
          <w:bCs/>
          <w:color w:val="000000"/>
          <w:sz w:val="24"/>
          <w:szCs w:val="24"/>
          <w:vertAlign w:val="superscript"/>
        </w:rPr>
        <w:t>th</w:t>
      </w:r>
      <w:r w:rsidR="00A21B09" w:rsidRPr="006B3CB2">
        <w:rPr>
          <w:rFonts w:ascii="Times New Roman" w:hAnsi="Times New Roman" w:cs="Times New Roman"/>
          <w:bCs/>
          <w:color w:val="000000"/>
          <w:sz w:val="24"/>
          <w:szCs w:val="24"/>
        </w:rPr>
        <w:t xml:space="preserve"> </w:t>
      </w:r>
      <w:r w:rsidR="006E2D0C" w:rsidRPr="006B3CB2">
        <w:rPr>
          <w:rFonts w:ascii="Times New Roman" w:hAnsi="Times New Roman" w:cs="Times New Roman"/>
          <w:bCs/>
          <w:color w:val="000000"/>
          <w:sz w:val="24"/>
          <w:szCs w:val="24"/>
        </w:rPr>
        <w:t>October 1999</w:t>
      </w:r>
      <w:r w:rsidR="00A21B09" w:rsidRPr="006B3CB2">
        <w:rPr>
          <w:rFonts w:ascii="Times New Roman" w:hAnsi="Times New Roman" w:cs="Times New Roman"/>
          <w:bCs/>
          <w:color w:val="000000"/>
          <w:sz w:val="24"/>
          <w:szCs w:val="24"/>
        </w:rPr>
        <w:t xml:space="preserve"> to deliver judgment</w:t>
      </w:r>
      <w:r w:rsidR="006E2D0C" w:rsidRPr="006B3CB2">
        <w:rPr>
          <w:rFonts w:ascii="Times New Roman" w:hAnsi="Times New Roman" w:cs="Times New Roman"/>
          <w:bCs/>
          <w:color w:val="000000"/>
          <w:sz w:val="24"/>
          <w:szCs w:val="24"/>
        </w:rPr>
        <w:t xml:space="preserve">. The judge imposed an embargo on the notification of the terms of the judgment to the parties until 4pm on Friday 15th October 1999. Just before the judge was to deliver judgment on 18th October, the parties asked the judge to adjourn hearing for him to make Tomlin order on a paper application they would be making to him. The England and Wales Court of Appeal determined that the judge below could deliver the judgment because it was written and there was an issue of public interest necessitating delivery of the judgment. Brook, </w:t>
      </w:r>
      <w:r w:rsidR="00211ADA" w:rsidRPr="006B3CB2">
        <w:rPr>
          <w:rFonts w:ascii="Times New Roman" w:hAnsi="Times New Roman" w:cs="Times New Roman"/>
          <w:bCs/>
          <w:color w:val="000000"/>
          <w:sz w:val="24"/>
          <w:szCs w:val="24"/>
        </w:rPr>
        <w:t>LJ,</w:t>
      </w:r>
      <w:r w:rsidR="006E2D0C" w:rsidRPr="006B3CB2">
        <w:rPr>
          <w:rFonts w:ascii="Times New Roman" w:hAnsi="Times New Roman" w:cs="Times New Roman"/>
          <w:bCs/>
          <w:color w:val="000000"/>
          <w:sz w:val="24"/>
          <w:szCs w:val="24"/>
        </w:rPr>
        <w:t xml:space="preserve"> with who Walker and Gibson LJJ., </w:t>
      </w:r>
      <w:r w:rsidR="00883A68" w:rsidRPr="006B3CB2">
        <w:rPr>
          <w:rFonts w:ascii="Times New Roman" w:hAnsi="Times New Roman" w:cs="Times New Roman"/>
          <w:bCs/>
          <w:color w:val="000000"/>
          <w:sz w:val="24"/>
          <w:szCs w:val="24"/>
        </w:rPr>
        <w:t xml:space="preserve">first </w:t>
      </w:r>
      <w:r w:rsidR="006E2D0C" w:rsidRPr="006B3CB2">
        <w:rPr>
          <w:rFonts w:ascii="Times New Roman" w:hAnsi="Times New Roman" w:cs="Times New Roman"/>
          <w:bCs/>
          <w:color w:val="000000"/>
          <w:sz w:val="24"/>
          <w:szCs w:val="24"/>
        </w:rPr>
        <w:t xml:space="preserve">stated principles </w:t>
      </w:r>
      <w:r w:rsidR="00CE11A7" w:rsidRPr="006B3CB2">
        <w:rPr>
          <w:rFonts w:ascii="Times New Roman" w:hAnsi="Times New Roman" w:cs="Times New Roman"/>
          <w:bCs/>
          <w:color w:val="000000"/>
          <w:sz w:val="24"/>
          <w:szCs w:val="24"/>
        </w:rPr>
        <w:t>applicable where</w:t>
      </w:r>
      <w:r w:rsidR="006E2D0C" w:rsidRPr="006B3CB2">
        <w:rPr>
          <w:rFonts w:ascii="Times New Roman" w:hAnsi="Times New Roman" w:cs="Times New Roman"/>
          <w:bCs/>
          <w:color w:val="000000"/>
          <w:sz w:val="24"/>
          <w:szCs w:val="24"/>
        </w:rPr>
        <w:t>, like here, judgment is not given in advance and the judgment is not under the Practice Direction:</w:t>
      </w:r>
    </w:p>
    <w:p w:rsidR="006E2D0C" w:rsidRPr="006B3CB2" w:rsidRDefault="006E2D0C" w:rsidP="00672049">
      <w:pPr>
        <w:spacing w:before="100" w:beforeAutospacing="1" w:after="100" w:afterAutospacing="1" w:line="240" w:lineRule="auto"/>
        <w:ind w:left="720"/>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“Before I consider the terms of that practice statement, so far as they are material, it will be convenient to set out the governing principles of law which would have been applied in a case not affected by this new practice, where judgment was given orally, in the traditional manner, or was handed down in writing without any prior notice.</w:t>
      </w:r>
      <w:r w:rsidR="00672049" w:rsidRPr="006B3CB2">
        <w:rPr>
          <w:rFonts w:ascii="Times New Roman" w:hAnsi="Times New Roman" w:cs="Times New Roman"/>
          <w:bCs/>
          <w:i/>
          <w:color w:val="000000"/>
          <w:sz w:val="24"/>
          <w:szCs w:val="24"/>
        </w:rPr>
        <w:t xml:space="preserve"> </w:t>
      </w:r>
      <w:r w:rsidRPr="006B3CB2">
        <w:rPr>
          <w:rFonts w:ascii="Times New Roman" w:hAnsi="Times New Roman" w:cs="Times New Roman"/>
          <w:bCs/>
          <w:i/>
          <w:color w:val="000000"/>
          <w:sz w:val="24"/>
          <w:szCs w:val="24"/>
        </w:rPr>
        <w:t>“It is elementary that parties to private litigation are at liberty to resolve their differences by a compromise, and that an unimpeached compromise represents the end of the dispute or disputes from which it arose (see</w:t>
      </w:r>
      <w:r w:rsidR="00CE11A7" w:rsidRPr="006B3CB2">
        <w:rPr>
          <w:rFonts w:ascii="Times New Roman" w:hAnsi="Times New Roman" w:cs="Times New Roman"/>
          <w:bCs/>
          <w:i/>
          <w:color w:val="000000"/>
          <w:sz w:val="24"/>
          <w:szCs w:val="24"/>
        </w:rPr>
        <w:t xml:space="preserve"> </w:t>
      </w:r>
      <w:r w:rsidRPr="006B3CB2">
        <w:rPr>
          <w:rFonts w:ascii="Times New Roman" w:hAnsi="Times New Roman" w:cs="Times New Roman"/>
          <w:bCs/>
          <w:i/>
          <w:color w:val="000000"/>
          <w:sz w:val="24"/>
          <w:szCs w:val="24"/>
        </w:rPr>
        <w:t xml:space="preserve">Foskett, </w:t>
      </w:r>
      <w:r w:rsidRPr="006B3CB2">
        <w:rPr>
          <w:rFonts w:ascii="Times New Roman" w:hAnsi="Times New Roman" w:cs="Times New Roman"/>
          <w:bCs/>
          <w:i/>
          <w:color w:val="000000"/>
          <w:sz w:val="24"/>
          <w:szCs w:val="24"/>
          <w:u w:val="single"/>
        </w:rPr>
        <w:t>The Law and Practice of Compromise</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(4th Edition 1996), p 90, citing</w:t>
      </w:r>
      <w:r w:rsidRPr="006B3CB2">
        <w:rPr>
          <w:rFonts w:ascii="Times New Roman" w:hAnsi="Times New Roman" w:cs="Times New Roman"/>
          <w:bCs/>
          <w:i/>
          <w:sz w:val="24"/>
          <w:szCs w:val="24"/>
        </w:rPr>
        <w:t> </w:t>
      </w:r>
      <w:r w:rsidRPr="006B3CB2">
        <w:rPr>
          <w:rFonts w:ascii="Times New Roman" w:hAnsi="Times New Roman" w:cs="Times New Roman"/>
          <w:bCs/>
          <w:color w:val="000000"/>
          <w:sz w:val="24"/>
          <w:szCs w:val="24"/>
        </w:rPr>
        <w:t>Plumley v Horrells</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(1869) 20 LT 473 per Lord Romilly MR; and</w:t>
      </w:r>
      <w:r w:rsidRPr="006B3CB2">
        <w:rPr>
          <w:rFonts w:ascii="Times New Roman" w:hAnsi="Times New Roman" w:cs="Times New Roman"/>
          <w:bCs/>
          <w:i/>
          <w:sz w:val="24"/>
          <w:szCs w:val="24"/>
        </w:rPr>
        <w:t> </w:t>
      </w:r>
      <w:r w:rsidRPr="006B3CB2">
        <w:rPr>
          <w:rFonts w:ascii="Times New Roman" w:hAnsi="Times New Roman" w:cs="Times New Roman"/>
          <w:bCs/>
          <w:color w:val="000000"/>
          <w:sz w:val="24"/>
          <w:szCs w:val="24"/>
        </w:rPr>
        <w:t>Knowles v Roberts</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 xml:space="preserve">(1888) 38 Ch D 263 per Bowen LJ at p 272).The House of Lords has on occasion declined to hear an appeal in the context of private litigation once </w:t>
      </w:r>
      <w:r w:rsidRPr="006B3CB2">
        <w:rPr>
          <w:rFonts w:ascii="Times New Roman" w:hAnsi="Times New Roman" w:cs="Times New Roman"/>
          <w:bCs/>
          <w:i/>
          <w:color w:val="000000"/>
          <w:sz w:val="24"/>
          <w:szCs w:val="24"/>
          <w:u w:val="single"/>
        </w:rPr>
        <w:t>it has perceived</w:t>
      </w:r>
      <w:r w:rsidRPr="006B3CB2">
        <w:rPr>
          <w:rFonts w:ascii="Times New Roman" w:hAnsi="Times New Roman" w:cs="Times New Roman"/>
          <w:bCs/>
          <w:i/>
          <w:color w:val="000000"/>
          <w:sz w:val="24"/>
          <w:szCs w:val="24"/>
        </w:rPr>
        <w:t xml:space="preserve"> that the original</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lis</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 xml:space="preserve">between the parties is at an end, </w:t>
      </w:r>
      <w:r w:rsidRPr="006B3CB2">
        <w:rPr>
          <w:rFonts w:ascii="Times New Roman" w:hAnsi="Times New Roman" w:cs="Times New Roman"/>
          <w:bCs/>
          <w:i/>
          <w:color w:val="000000"/>
          <w:sz w:val="24"/>
          <w:szCs w:val="24"/>
          <w:u w:val="single"/>
        </w:rPr>
        <w:t>whether by virtue of a compromise</w:t>
      </w:r>
      <w:r w:rsidRPr="006B3CB2">
        <w:rPr>
          <w:rFonts w:ascii="Times New Roman" w:hAnsi="Times New Roman" w:cs="Times New Roman"/>
          <w:bCs/>
          <w:i/>
          <w:color w:val="000000"/>
          <w:sz w:val="24"/>
          <w:szCs w:val="24"/>
        </w:rPr>
        <w:t xml:space="preserve"> or because, as in</w:t>
      </w:r>
      <w:r w:rsidRPr="006B3CB2">
        <w:rPr>
          <w:rFonts w:ascii="Times New Roman" w:hAnsi="Times New Roman" w:cs="Times New Roman"/>
          <w:bCs/>
          <w:i/>
          <w:sz w:val="24"/>
          <w:szCs w:val="24"/>
        </w:rPr>
        <w:t> </w:t>
      </w:r>
      <w:r w:rsidRPr="006B3CB2">
        <w:rPr>
          <w:rFonts w:ascii="Times New Roman" w:hAnsi="Times New Roman" w:cs="Times New Roman"/>
          <w:bCs/>
          <w:color w:val="000000"/>
          <w:sz w:val="24"/>
          <w:szCs w:val="24"/>
        </w:rPr>
        <w:t>Ainsbury v Millington</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[1987] 1 WLR 379, there has been such a change in the underlying factual situation that the remedy sought by the appellant no longer raises any live issues. In</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 xml:space="preserve">Sun </w:t>
      </w:r>
      <w:r w:rsidRPr="006B3CB2">
        <w:rPr>
          <w:rFonts w:ascii="Times New Roman" w:hAnsi="Times New Roman" w:cs="Times New Roman"/>
          <w:bCs/>
          <w:color w:val="000000"/>
          <w:sz w:val="24"/>
          <w:szCs w:val="24"/>
        </w:rPr>
        <w:t>Life Assurance Company of Canada v Jervis</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[1944] AC 111 Viscount Simon LC set out the governing principles in these terms at pp 113-114:</w:t>
      </w:r>
    </w:p>
    <w:p w:rsidR="006E2D0C" w:rsidRPr="006B3CB2" w:rsidRDefault="006E2D0C" w:rsidP="006E2D0C">
      <w:pPr>
        <w:ind w:left="720"/>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t xml:space="preserve">"I do not think that it would be a proper exercise of the authority which this House possesses to hear appeals if it occupies time in this case in deciding an academic question, the answer </w:t>
      </w:r>
      <w:r w:rsidRPr="006B3CB2">
        <w:rPr>
          <w:rFonts w:ascii="Times New Roman" w:hAnsi="Times New Roman" w:cs="Times New Roman"/>
          <w:bCs/>
          <w:i/>
          <w:color w:val="000000"/>
          <w:sz w:val="24"/>
          <w:szCs w:val="24"/>
        </w:rPr>
        <w:tab/>
        <w:t xml:space="preserve">to which cannot affect the respondent in any way. If the House undertook to do so, it would </w:t>
      </w:r>
      <w:r w:rsidRPr="006B3CB2">
        <w:rPr>
          <w:rFonts w:ascii="Times New Roman" w:hAnsi="Times New Roman" w:cs="Times New Roman"/>
          <w:bCs/>
          <w:i/>
          <w:color w:val="000000"/>
          <w:sz w:val="24"/>
          <w:szCs w:val="24"/>
        </w:rPr>
        <w:tab/>
        <w:t xml:space="preserve">not be deciding an existing lis between the parties who are before it, but would merely be expressing its view on a legal conundrum which the appellants hope to get decided in their favour without in any way affecting the position between the parties. ... I think it is an essential quality of an appeal fit to be disposed of by this House that there should exist </w:t>
      </w:r>
      <w:r w:rsidRPr="006B3CB2">
        <w:rPr>
          <w:rFonts w:ascii="Times New Roman" w:hAnsi="Times New Roman" w:cs="Times New Roman"/>
          <w:bCs/>
          <w:i/>
          <w:color w:val="000000"/>
          <w:sz w:val="24"/>
          <w:szCs w:val="24"/>
        </w:rPr>
        <w:tab/>
        <w:t>between the parties a matter in actual controversy which the House undertakes to decide as a living issue."</w:t>
      </w:r>
    </w:p>
    <w:p w:rsidR="006E2D0C" w:rsidRPr="006B3CB2" w:rsidRDefault="006E2D0C" w:rsidP="006E2D0C">
      <w:pPr>
        <w:ind w:left="720" w:hanging="720"/>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Brooks, L.J., considers some known exceptions:</w:t>
      </w:r>
    </w:p>
    <w:p w:rsidR="006E2D0C" w:rsidRPr="006B3CB2" w:rsidRDefault="006E2D0C" w:rsidP="006E2D0C">
      <w:pPr>
        <w:spacing w:before="100" w:beforeAutospacing="1" w:after="100" w:afterAutospacing="1" w:line="240" w:lineRule="auto"/>
        <w:ind w:left="720"/>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“In</w:t>
      </w:r>
      <w:r w:rsidRPr="006B3CB2">
        <w:rPr>
          <w:rFonts w:ascii="Times New Roman" w:hAnsi="Times New Roman" w:cs="Times New Roman"/>
          <w:bCs/>
          <w:i/>
          <w:sz w:val="24"/>
          <w:szCs w:val="24"/>
        </w:rPr>
        <w:t> </w:t>
      </w:r>
      <w:r w:rsidRPr="006B3CB2">
        <w:rPr>
          <w:rFonts w:ascii="Times New Roman" w:hAnsi="Times New Roman" w:cs="Times New Roman"/>
          <w:bCs/>
          <w:color w:val="000000"/>
          <w:sz w:val="24"/>
          <w:szCs w:val="24"/>
        </w:rPr>
        <w:t>Ainsbury v Millington</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[1987] 1 WLR 379, after restating this principle, Lord Bridge of Harwich added at p 318:</w:t>
      </w:r>
    </w:p>
    <w:p w:rsidR="006E2D0C" w:rsidRPr="006B3CB2" w:rsidRDefault="006E2D0C" w:rsidP="006E2D0C">
      <w:pPr>
        <w:ind w:left="720"/>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 xml:space="preserve">"Different considerations may arise in relation to what are called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'friendly actions' </w:t>
      </w:r>
      <w:r w:rsidR="00B84C1F"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and conceivably in relation to proceedings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instituted specifically as a test case... </w:t>
      </w:r>
      <w:r w:rsidR="00B84C1F"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Again litigation may sometimes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be properly continued for the purpose of resolving an issue as to costs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when all other matters in dispute have been </w:t>
      </w:r>
      <w:r w:rsidR="00B84C1F"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resolved."</w:t>
      </w:r>
    </w:p>
    <w:p w:rsidR="006E2D0C" w:rsidRPr="006B3CB2" w:rsidRDefault="006E2D0C" w:rsidP="006E2D0C">
      <w:pPr>
        <w:ind w:left="720"/>
        <w:jc w:val="both"/>
        <w:rPr>
          <w:rFonts w:ascii="Times New Roman" w:hAnsi="Times New Roman" w:cs="Times New Roman"/>
          <w:bCs/>
          <w:color w:val="000000"/>
          <w:sz w:val="24"/>
          <w:szCs w:val="24"/>
        </w:rPr>
      </w:pPr>
      <w:r w:rsidRPr="006B3CB2">
        <w:rPr>
          <w:rFonts w:ascii="Times New Roman" w:hAnsi="Times New Roman" w:cs="Times New Roman"/>
          <w:bCs/>
          <w:i/>
          <w:color w:val="000000"/>
          <w:sz w:val="24"/>
          <w:szCs w:val="24"/>
        </w:rPr>
        <w:t>In the recent case of</w:t>
      </w:r>
      <w:r w:rsidRPr="006B3CB2">
        <w:rPr>
          <w:rFonts w:ascii="Times New Roman" w:hAnsi="Times New Roman" w:cs="Times New Roman"/>
          <w:bCs/>
          <w:i/>
          <w:sz w:val="24"/>
          <w:szCs w:val="24"/>
        </w:rPr>
        <w:t> </w:t>
      </w:r>
      <w:r w:rsidRPr="006B3CB2">
        <w:rPr>
          <w:rFonts w:ascii="Times New Roman" w:hAnsi="Times New Roman" w:cs="Times New Roman"/>
          <w:bCs/>
          <w:color w:val="000000"/>
          <w:sz w:val="24"/>
          <w:szCs w:val="24"/>
        </w:rPr>
        <w:t>R v Home Secretary ex p Salem</w:t>
      </w:r>
      <w:r w:rsidRPr="006B3CB2">
        <w:rPr>
          <w:rFonts w:ascii="Times New Roman" w:hAnsi="Times New Roman" w:cs="Times New Roman"/>
          <w:bCs/>
          <w:i/>
          <w:sz w:val="24"/>
          <w:szCs w:val="24"/>
        </w:rPr>
        <w:t> </w:t>
      </w:r>
      <w:hyperlink r:id="rId9" w:tooltip="Link to BAILII version" w:history="1">
        <w:r w:rsidRPr="006B3CB2">
          <w:rPr>
            <w:rFonts w:ascii="Times New Roman" w:hAnsi="Times New Roman" w:cs="Times New Roman"/>
            <w:bCs/>
            <w:i/>
            <w:color w:val="000000"/>
            <w:sz w:val="24"/>
            <w:szCs w:val="24"/>
          </w:rPr>
          <w:t>[1999] 1 AC 450</w:t>
        </w:r>
      </w:hyperlink>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the House of Lords recognised that different principles applied in cases where there was an issue involving a public authority as to a question of public law. In such a case there was a discretion to hear disputes, but Lord Slynn of Hadley said at p 457A that this discretion had to be exercised with caution. He then explained the circumstances at p 457A-B in which there might be a good reason in the public interest for proceeding to hear an appeal even though it was "academic between the parties</w:t>
      </w:r>
      <w:r w:rsidRPr="006B3CB2">
        <w:rPr>
          <w:rFonts w:ascii="Times New Roman" w:hAnsi="Times New Roman" w:cs="Times New Roman"/>
          <w:bCs/>
          <w:color w:val="000000"/>
          <w:sz w:val="24"/>
          <w:szCs w:val="24"/>
        </w:rPr>
        <w:t>".</w:t>
      </w:r>
    </w:p>
    <w:p w:rsidR="006E2D0C" w:rsidRPr="006B3CB2" w:rsidRDefault="006E2D0C" w:rsidP="006E2D0C">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Brook, L.J., considered the situation under the Practice Direction:</w:t>
      </w:r>
    </w:p>
    <w:p w:rsidR="006E2D0C" w:rsidRPr="006B3CB2" w:rsidRDefault="006E2D0C" w:rsidP="006E2D0C">
      <w:pPr>
        <w:spacing w:before="100" w:beforeAutospacing="1" w:after="100" w:afterAutospacing="1" w:line="240" w:lineRule="auto"/>
        <w:ind w:left="1170"/>
        <w:jc w:val="both"/>
        <w:rPr>
          <w:rFonts w:ascii="Times New Roman" w:hAnsi="Times New Roman" w:cs="Times New Roman"/>
          <w:bCs/>
          <w:i/>
          <w:color w:val="000000"/>
          <w:sz w:val="24"/>
          <w:szCs w:val="24"/>
          <w:u w:val="single"/>
        </w:rPr>
      </w:pPr>
      <w:r w:rsidRPr="006B3CB2">
        <w:rPr>
          <w:rFonts w:ascii="Times New Roman" w:hAnsi="Times New Roman" w:cs="Times New Roman"/>
          <w:bCs/>
          <w:i/>
          <w:color w:val="000000"/>
          <w:sz w:val="24"/>
          <w:szCs w:val="24"/>
        </w:rPr>
        <w:t xml:space="preserve">It follows that under the new practice the process of delivering judgment is initiated when the judge sends a copy of it to the parties' legal advisers. </w:t>
      </w:r>
      <w:r w:rsidRPr="006B3CB2">
        <w:rPr>
          <w:rFonts w:ascii="Times New Roman" w:hAnsi="Times New Roman" w:cs="Times New Roman"/>
          <w:bCs/>
          <w:i/>
          <w:color w:val="000000"/>
          <w:sz w:val="24"/>
          <w:szCs w:val="24"/>
          <w:u w:val="single"/>
        </w:rPr>
        <w:t>Provided there is a</w:t>
      </w:r>
      <w:r w:rsidRPr="006B3CB2">
        <w:rPr>
          <w:rFonts w:ascii="Times New Roman" w:hAnsi="Times New Roman" w:cs="Times New Roman"/>
          <w:bCs/>
          <w:i/>
          <w:sz w:val="24"/>
          <w:szCs w:val="24"/>
          <w:u w:val="single"/>
        </w:rPr>
        <w:t> </w:t>
      </w:r>
      <w:r w:rsidRPr="006B3CB2">
        <w:rPr>
          <w:rFonts w:ascii="Times New Roman" w:hAnsi="Times New Roman" w:cs="Times New Roman"/>
          <w:bCs/>
          <w:i/>
          <w:color w:val="000000"/>
          <w:sz w:val="24"/>
          <w:szCs w:val="24"/>
          <w:u w:val="single"/>
        </w:rPr>
        <w:t>lis</w:t>
      </w:r>
      <w:r w:rsidRPr="006B3CB2">
        <w:rPr>
          <w:rFonts w:ascii="Times New Roman" w:hAnsi="Times New Roman" w:cs="Times New Roman"/>
          <w:bCs/>
          <w:i/>
          <w:sz w:val="24"/>
          <w:szCs w:val="24"/>
          <w:u w:val="single"/>
        </w:rPr>
        <w:t> </w:t>
      </w:r>
      <w:r w:rsidRPr="006B3CB2">
        <w:rPr>
          <w:rFonts w:ascii="Times New Roman" w:hAnsi="Times New Roman" w:cs="Times New Roman"/>
          <w:bCs/>
          <w:i/>
          <w:color w:val="000000"/>
          <w:sz w:val="24"/>
          <w:szCs w:val="24"/>
          <w:u w:val="single"/>
        </w:rPr>
        <w:t>in being at that stage</w:t>
      </w:r>
      <w:r w:rsidR="00883A68" w:rsidRPr="006B3CB2">
        <w:rPr>
          <w:rFonts w:ascii="Times New Roman" w:hAnsi="Times New Roman" w:cs="Times New Roman"/>
          <w:bCs/>
          <w:i/>
          <w:color w:val="000000"/>
          <w:sz w:val="24"/>
          <w:szCs w:val="24"/>
        </w:rPr>
        <w:t xml:space="preserve"> [Emphasis supplied]</w:t>
      </w:r>
      <w:r w:rsidRPr="006B3CB2">
        <w:rPr>
          <w:rFonts w:ascii="Times New Roman" w:hAnsi="Times New Roman" w:cs="Times New Roman"/>
          <w:bCs/>
          <w:i/>
          <w:color w:val="000000"/>
          <w:sz w:val="24"/>
          <w:szCs w:val="24"/>
        </w:rPr>
        <w:t>, it will be in the discretion of the judge to decide whether to continue that process by handing down the judgment in open court or to abort it at the parties' request. I agree with the judge that there may well be a public interest in continuing the process, notwithstanding the parties' wishes that he should not do so, and that there can be no question of a judge being deprived of the power to decide whether or not to do so simply because the parties have decided to settle their dispute after reading the judgment which has been sent to them in confidence</w:t>
      </w:r>
      <w:r w:rsidR="00883A68" w:rsidRPr="006B3CB2">
        <w:rPr>
          <w:rFonts w:ascii="Times New Roman" w:hAnsi="Times New Roman" w:cs="Times New Roman"/>
          <w:bCs/>
          <w:i/>
          <w:color w:val="000000"/>
          <w:sz w:val="24"/>
          <w:szCs w:val="24"/>
        </w:rPr>
        <w:t xml:space="preserve"> …</w:t>
      </w:r>
      <w:r w:rsidRPr="006B3CB2">
        <w:rPr>
          <w:rFonts w:ascii="Times New Roman" w:hAnsi="Times New Roman" w:cs="Times New Roman"/>
          <w:bCs/>
          <w:i/>
          <w:color w:val="000000"/>
          <w:sz w:val="24"/>
          <w:szCs w:val="24"/>
        </w:rPr>
        <w:t xml:space="preserve">As I have said, although much of his judgment was of interest only to the immediate parties to the dispute, there were three rulings on points of law which were potentially of wider interest, and a judge sitting in a specialist jurisdiction like the Technology and Construction Court is uniquely well placed to judge whether it would be of value </w:t>
      </w:r>
      <w:r w:rsidRPr="006B3CB2">
        <w:rPr>
          <w:rFonts w:ascii="Times New Roman" w:hAnsi="Times New Roman" w:cs="Times New Roman"/>
          <w:bCs/>
          <w:i/>
          <w:color w:val="000000"/>
          <w:sz w:val="24"/>
          <w:szCs w:val="24"/>
          <w:u w:val="single"/>
        </w:rPr>
        <w:t>if his judgment was a matter of public record.”</w:t>
      </w:r>
    </w:p>
    <w:p w:rsidR="006E2D0C" w:rsidRPr="006B3CB2" w:rsidRDefault="00B76469" w:rsidP="006E2D0C">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color w:val="000000"/>
          <w:sz w:val="24"/>
          <w:szCs w:val="24"/>
        </w:rPr>
        <w:t>A judgment delivered in such circumstances does not affect the compromise; it is only o</w:t>
      </w:r>
      <w:r w:rsidR="00E2271E">
        <w:rPr>
          <w:rFonts w:ascii="Times New Roman" w:hAnsi="Times New Roman" w:cs="Times New Roman"/>
          <w:bCs/>
          <w:color w:val="000000"/>
          <w:sz w:val="24"/>
          <w:szCs w:val="24"/>
        </w:rPr>
        <w:t>f</w:t>
      </w:r>
      <w:r w:rsidRPr="006B3CB2">
        <w:rPr>
          <w:rFonts w:ascii="Times New Roman" w:hAnsi="Times New Roman" w:cs="Times New Roman"/>
          <w:bCs/>
          <w:color w:val="000000"/>
          <w:sz w:val="24"/>
          <w:szCs w:val="24"/>
        </w:rPr>
        <w:t xml:space="preserve"> values as a public record. </w:t>
      </w:r>
      <w:r w:rsidR="006E2D0C" w:rsidRPr="006B3CB2">
        <w:rPr>
          <w:rFonts w:ascii="Times New Roman" w:hAnsi="Times New Roman" w:cs="Times New Roman"/>
          <w:bCs/>
          <w:color w:val="000000"/>
          <w:sz w:val="24"/>
          <w:szCs w:val="24"/>
        </w:rPr>
        <w:t xml:space="preserve">Brook, L.J., then proceeded to distinguish this case from </w:t>
      </w:r>
      <w:r w:rsidR="006E2D0C" w:rsidRPr="006B3CB2">
        <w:rPr>
          <w:rFonts w:ascii="Times New Roman" w:hAnsi="Times New Roman" w:cs="Times New Roman"/>
          <w:bCs/>
          <w:i/>
          <w:color w:val="000000"/>
          <w:sz w:val="24"/>
          <w:szCs w:val="24"/>
        </w:rPr>
        <w:t>HFC Bank Plc v HSBC Bank Plc</w:t>
      </w:r>
      <w:r w:rsidR="006E2D0C" w:rsidRPr="006B3CB2">
        <w:rPr>
          <w:rFonts w:ascii="Times New Roman" w:hAnsi="Times New Roman" w:cs="Times New Roman"/>
          <w:bCs/>
          <w:sz w:val="24"/>
          <w:szCs w:val="24"/>
        </w:rPr>
        <w:t> </w:t>
      </w:r>
      <w:r w:rsidR="006E2D0C" w:rsidRPr="006B3CB2">
        <w:rPr>
          <w:rFonts w:ascii="Times New Roman" w:hAnsi="Times New Roman" w:cs="Times New Roman"/>
          <w:bCs/>
          <w:color w:val="000000"/>
          <w:sz w:val="24"/>
          <w:szCs w:val="24"/>
        </w:rPr>
        <w:t xml:space="preserve">(CAT 10th February 2000), </w:t>
      </w:r>
      <w:r w:rsidR="00F64B8E" w:rsidRPr="006B3CB2">
        <w:rPr>
          <w:rFonts w:ascii="Times New Roman" w:hAnsi="Times New Roman" w:cs="Times New Roman"/>
          <w:bCs/>
          <w:color w:val="000000"/>
          <w:sz w:val="24"/>
          <w:szCs w:val="24"/>
        </w:rPr>
        <w:t xml:space="preserve">where </w:t>
      </w:r>
      <w:r w:rsidR="006E2D0C" w:rsidRPr="006B3CB2">
        <w:rPr>
          <w:rFonts w:ascii="Times New Roman" w:hAnsi="Times New Roman" w:cs="Times New Roman"/>
          <w:bCs/>
          <w:color w:val="000000"/>
          <w:sz w:val="24"/>
          <w:szCs w:val="24"/>
        </w:rPr>
        <w:t xml:space="preserve">the judge </w:t>
      </w:r>
      <w:r w:rsidR="00F64B8E" w:rsidRPr="006B3CB2">
        <w:rPr>
          <w:rFonts w:ascii="Times New Roman" w:hAnsi="Times New Roman" w:cs="Times New Roman"/>
          <w:bCs/>
          <w:color w:val="000000"/>
          <w:sz w:val="24"/>
          <w:szCs w:val="24"/>
        </w:rPr>
        <w:t>never wrote</w:t>
      </w:r>
      <w:r w:rsidR="006E2D0C" w:rsidRPr="006B3CB2">
        <w:rPr>
          <w:rFonts w:ascii="Times New Roman" w:hAnsi="Times New Roman" w:cs="Times New Roman"/>
          <w:bCs/>
          <w:color w:val="000000"/>
          <w:sz w:val="24"/>
          <w:szCs w:val="24"/>
        </w:rPr>
        <w:t xml:space="preserve"> the judgment and, therefore, there was nothing to deliver</w:t>
      </w:r>
      <w:r w:rsidR="00F15A6C" w:rsidRPr="006B3CB2">
        <w:rPr>
          <w:rFonts w:ascii="Times New Roman" w:hAnsi="Times New Roman" w:cs="Times New Roman"/>
          <w:bCs/>
          <w:i/>
          <w:color w:val="000000"/>
          <w:sz w:val="24"/>
          <w:szCs w:val="24"/>
        </w:rPr>
        <w:t>.</w:t>
      </w:r>
      <w:r w:rsidR="006E2D0C" w:rsidRPr="006B3CB2">
        <w:rPr>
          <w:rFonts w:ascii="Times New Roman" w:hAnsi="Times New Roman" w:cs="Times New Roman"/>
          <w:bCs/>
          <w:i/>
          <w:color w:val="000000"/>
          <w:sz w:val="24"/>
          <w:szCs w:val="24"/>
        </w:rPr>
        <w:t xml:space="preserve"> </w:t>
      </w:r>
    </w:p>
    <w:p w:rsidR="006E2D0C" w:rsidRPr="006B3CB2" w:rsidRDefault="006E2D0C" w:rsidP="006E2D0C">
      <w:pPr>
        <w:spacing w:before="100" w:beforeAutospacing="1" w:after="100" w:afterAutospacing="1" w:line="240" w:lineRule="auto"/>
        <w:ind w:left="1170"/>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“I should make it clear that the situation I have been considering in this judgment is quite different from the situation which confronted another division of this court recently in</w:t>
      </w:r>
      <w:r w:rsidRPr="006B3CB2">
        <w:rPr>
          <w:rFonts w:ascii="Times New Roman" w:hAnsi="Times New Roman" w:cs="Times New Roman"/>
          <w:bCs/>
          <w:i/>
          <w:sz w:val="24"/>
          <w:szCs w:val="24"/>
        </w:rPr>
        <w:t> </w:t>
      </w:r>
      <w:r w:rsidRPr="006B3CB2">
        <w:rPr>
          <w:rFonts w:ascii="Times New Roman" w:hAnsi="Times New Roman" w:cs="Times New Roman"/>
          <w:bCs/>
          <w:color w:val="000000"/>
          <w:sz w:val="24"/>
          <w:szCs w:val="24"/>
        </w:rPr>
        <w:t>HFC Bank Plc v HSBC Bank Plc</w:t>
      </w:r>
      <w:r w:rsidRPr="006B3CB2">
        <w:rPr>
          <w:rFonts w:ascii="Times New Roman" w:hAnsi="Times New Roman" w:cs="Times New Roman"/>
          <w:bCs/>
          <w:i/>
          <w:sz w:val="24"/>
          <w:szCs w:val="24"/>
        </w:rPr>
        <w:t> </w:t>
      </w:r>
      <w:r w:rsidRPr="006B3CB2">
        <w:rPr>
          <w:rFonts w:ascii="Times New Roman" w:hAnsi="Times New Roman" w:cs="Times New Roman"/>
          <w:bCs/>
          <w:i/>
          <w:color w:val="000000"/>
          <w:sz w:val="24"/>
          <w:szCs w:val="24"/>
        </w:rPr>
        <w:t>(CAT 10th February 2000). In that case the court had granted an expedited hearing of an appeal at the request of the claimant, and the members of the court then gave priority to preparing their judgments over the preparation of judgments in earlier cases which were not of the same degree of urgency. At the beginning of the third week after the end of the hearing of the appeal counsel's clerks were told that judgment would be given on the Thursday of that week and that copies of the draft judgments would be made available to counsel at midday on the Tuesday. Early on the Tuesday morning, however, the court was told that the parties had come to terms overnight and wished that the appeal should be dismissed. The draft judgments were therefore not made available.</w:t>
      </w:r>
    </w:p>
    <w:p w:rsidR="006E2D0C" w:rsidRPr="006B3CB2" w:rsidRDefault="006E2D0C" w:rsidP="006E2D0C">
      <w:pPr>
        <w:spacing w:before="100" w:beforeAutospacing="1" w:after="100" w:afterAutospacing="1" w:line="240" w:lineRule="auto"/>
        <w:ind w:left="1170"/>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 xml:space="preserve">The parties had therefore not been shown the judgments which were going to be delivered at the time they settled their dispute, and this, in my judgment, makes all the difference. </w:t>
      </w:r>
      <w:r w:rsidRPr="006B3CB2">
        <w:rPr>
          <w:rFonts w:ascii="Times New Roman" w:hAnsi="Times New Roman" w:cs="Times New Roman"/>
          <w:bCs/>
          <w:i/>
          <w:color w:val="000000"/>
          <w:sz w:val="24"/>
          <w:szCs w:val="24"/>
          <w:u w:val="single"/>
        </w:rPr>
        <w:t>In the circumstances of that case Nourse LJ said at paragraph 9 that the court wished to make it clear that it would always encourage the parties to settle their differences even at a late stage and nothing the court said was intended to detract from this principle.</w:t>
      </w:r>
      <w:r w:rsidRPr="006B3CB2">
        <w:rPr>
          <w:rFonts w:ascii="Times New Roman" w:hAnsi="Times New Roman" w:cs="Times New Roman"/>
          <w:bCs/>
          <w:i/>
          <w:color w:val="000000"/>
          <w:sz w:val="24"/>
          <w:szCs w:val="24"/>
        </w:rPr>
        <w:t xml:space="preserve"> He went on to express the view of the court that it had been the duty of the parties themselves to inform the court of the possibility of a settlement at any rate on the Thursday of the previous week when arrangements were made for a meeting in the United States in four days' time between representatives of the parties' holding companies with a view to seeing whether the dispute could be compromised even at this very late stage. It was no part of the compromise agreement that the judgments of the Court of Appeal should be suppressed, since neither party had seen the draft judgments at the time they settled their differences.”</w:t>
      </w:r>
    </w:p>
    <w:p w:rsidR="009A6570" w:rsidRPr="006B3CB2" w:rsidRDefault="00B84810" w:rsidP="00B84C1F">
      <w:pPr>
        <w:tabs>
          <w:tab w:val="left" w:pos="180"/>
        </w:tabs>
        <w:jc w:val="both"/>
        <w:rPr>
          <w:rFonts w:ascii="Times New Roman" w:hAnsi="Times New Roman" w:cs="Times New Roman"/>
          <w:bCs/>
          <w:color w:val="000000"/>
          <w:sz w:val="24"/>
          <w:szCs w:val="24"/>
        </w:rPr>
      </w:pPr>
      <w:r w:rsidRPr="006B3CB2">
        <w:rPr>
          <w:rFonts w:ascii="Times New Roman" w:hAnsi="Times New Roman" w:cs="Times New Roman"/>
          <w:sz w:val="24"/>
          <w:szCs w:val="24"/>
        </w:rPr>
        <w:tab/>
      </w:r>
      <w:r w:rsidRPr="006B3CB2">
        <w:rPr>
          <w:rFonts w:ascii="Times New Roman" w:hAnsi="Times New Roman" w:cs="Times New Roman"/>
          <w:bCs/>
          <w:color w:val="000000"/>
          <w:sz w:val="24"/>
          <w:szCs w:val="24"/>
        </w:rPr>
        <w:t>Were it not for want of jurisdiction, this is an appropriate case for granting an injunction restraining the respondent from exercising the power of sale under the mortgage. The</w:t>
      </w:r>
      <w:r w:rsidR="005F29F6" w:rsidRPr="006B3CB2">
        <w:rPr>
          <w:rFonts w:ascii="Times New Roman" w:hAnsi="Times New Roman" w:cs="Times New Roman"/>
          <w:bCs/>
          <w:color w:val="000000"/>
          <w:sz w:val="24"/>
          <w:szCs w:val="24"/>
        </w:rPr>
        <w:t xml:space="preserve"> </w:t>
      </w:r>
      <w:r w:rsidR="00B84C1F" w:rsidRPr="006B3CB2">
        <w:rPr>
          <w:rFonts w:ascii="Times New Roman" w:hAnsi="Times New Roman" w:cs="Times New Roman"/>
          <w:bCs/>
          <w:color w:val="000000"/>
          <w:sz w:val="24"/>
          <w:szCs w:val="24"/>
        </w:rPr>
        <w:t>c</w:t>
      </w:r>
      <w:r w:rsidRPr="006B3CB2">
        <w:rPr>
          <w:rFonts w:ascii="Times New Roman" w:hAnsi="Times New Roman" w:cs="Times New Roman"/>
          <w:bCs/>
          <w:color w:val="000000"/>
          <w:sz w:val="24"/>
          <w:szCs w:val="24"/>
        </w:rPr>
        <w:t xml:space="preserve">ompromise recorded by the court settled the dispute. The court below should have entered the consent judgment and still delivered its judgment, if justified. The court below, however, in refusing the application for stay of execution, missed the opportunity to justify delivery of the judgment which, probably, was already written at the time of the notice. The delivered judgment has no consequences on the compromise. </w:t>
      </w:r>
    </w:p>
    <w:p w:rsidR="00D22282" w:rsidRPr="006B3CB2" w:rsidRDefault="009A6570" w:rsidP="00B84C1F">
      <w:pPr>
        <w:tabs>
          <w:tab w:val="left" w:pos="180"/>
        </w:tabs>
        <w:jc w:val="both"/>
        <w:rPr>
          <w:rFonts w:ascii="Times New Roman" w:hAnsi="Times New Roman" w:cs="Times New Roman"/>
          <w:sz w:val="24"/>
          <w:szCs w:val="24"/>
        </w:rPr>
      </w:pPr>
      <w:r w:rsidRPr="006B3CB2">
        <w:rPr>
          <w:rFonts w:ascii="Times New Roman" w:hAnsi="Times New Roman" w:cs="Times New Roman"/>
          <w:bCs/>
          <w:color w:val="000000"/>
          <w:sz w:val="24"/>
          <w:szCs w:val="24"/>
        </w:rPr>
        <w:tab/>
      </w:r>
      <w:r w:rsidR="00DF31AC" w:rsidRPr="006B3CB2">
        <w:rPr>
          <w:rFonts w:ascii="Times New Roman" w:hAnsi="Times New Roman" w:cs="Times New Roman"/>
          <w:bCs/>
          <w:color w:val="000000"/>
          <w:sz w:val="24"/>
          <w:szCs w:val="24"/>
        </w:rPr>
        <w:tab/>
      </w:r>
      <w:r w:rsidR="00B84810" w:rsidRPr="006B3CB2">
        <w:rPr>
          <w:rFonts w:ascii="Times New Roman" w:hAnsi="Times New Roman" w:cs="Times New Roman"/>
          <w:bCs/>
          <w:color w:val="000000"/>
          <w:sz w:val="24"/>
          <w:szCs w:val="24"/>
        </w:rPr>
        <w:t xml:space="preserve">In this case, it is very clear that the Court below was informed, by an application, before delivering judgment of a settlement between </w:t>
      </w:r>
      <w:r w:rsidR="005C10B5" w:rsidRPr="006B3CB2">
        <w:rPr>
          <w:rFonts w:ascii="Times New Roman" w:hAnsi="Times New Roman" w:cs="Times New Roman"/>
          <w:bCs/>
          <w:color w:val="000000"/>
          <w:sz w:val="24"/>
          <w:szCs w:val="24"/>
        </w:rPr>
        <w:t>t</w:t>
      </w:r>
      <w:r w:rsidR="00B84810" w:rsidRPr="006B3CB2">
        <w:rPr>
          <w:rFonts w:ascii="Times New Roman" w:hAnsi="Times New Roman" w:cs="Times New Roman"/>
          <w:bCs/>
          <w:color w:val="000000"/>
          <w:sz w:val="24"/>
          <w:szCs w:val="24"/>
        </w:rPr>
        <w:t xml:space="preserve">he appellant and </w:t>
      </w:r>
      <w:r w:rsidR="00B84C1F" w:rsidRPr="006B3CB2">
        <w:rPr>
          <w:rFonts w:ascii="Times New Roman" w:hAnsi="Times New Roman" w:cs="Times New Roman"/>
          <w:bCs/>
          <w:color w:val="000000"/>
          <w:sz w:val="24"/>
          <w:szCs w:val="24"/>
        </w:rPr>
        <w:t>t</w:t>
      </w:r>
      <w:r w:rsidR="00B84810" w:rsidRPr="006B3CB2">
        <w:rPr>
          <w:rFonts w:ascii="Times New Roman" w:hAnsi="Times New Roman" w:cs="Times New Roman"/>
          <w:bCs/>
          <w:color w:val="000000"/>
          <w:sz w:val="24"/>
          <w:szCs w:val="24"/>
        </w:rPr>
        <w:t>he respondent. The Court below did not circulate the judgment under Practice Statement (Supreme Court: Judgments) [1998] 1 WLR 825</w:t>
      </w:r>
      <w:r w:rsidRPr="006B3CB2">
        <w:rPr>
          <w:rFonts w:ascii="Times New Roman" w:hAnsi="Times New Roman" w:cs="Times New Roman"/>
          <w:bCs/>
          <w:color w:val="000000"/>
          <w:sz w:val="24"/>
          <w:szCs w:val="24"/>
        </w:rPr>
        <w:t>.</w:t>
      </w:r>
      <w:r w:rsidR="00B84810" w:rsidRPr="006B3CB2">
        <w:rPr>
          <w:rFonts w:ascii="Times New Roman" w:hAnsi="Times New Roman" w:cs="Times New Roman"/>
          <w:bCs/>
          <w:color w:val="000000"/>
          <w:sz w:val="24"/>
          <w:szCs w:val="24"/>
        </w:rPr>
        <w:t xml:space="preserve"> The judgment could not, therefore, have influenced the compromise. Even if it did, it matters less, I guess. The </w:t>
      </w:r>
      <w:r w:rsidR="00ED6102" w:rsidRPr="006B3CB2">
        <w:rPr>
          <w:rFonts w:ascii="Times New Roman" w:hAnsi="Times New Roman" w:cs="Times New Roman"/>
          <w:bCs/>
          <w:color w:val="000000"/>
          <w:sz w:val="24"/>
          <w:szCs w:val="24"/>
        </w:rPr>
        <w:t>c</w:t>
      </w:r>
      <w:r w:rsidR="00B84810" w:rsidRPr="006B3CB2">
        <w:rPr>
          <w:rFonts w:ascii="Times New Roman" w:hAnsi="Times New Roman" w:cs="Times New Roman"/>
          <w:bCs/>
          <w:color w:val="000000"/>
          <w:sz w:val="24"/>
          <w:szCs w:val="24"/>
        </w:rPr>
        <w:t xml:space="preserve">ourt below </w:t>
      </w:r>
      <w:r w:rsidR="00ED6102" w:rsidRPr="006B3CB2">
        <w:rPr>
          <w:rFonts w:ascii="Times New Roman" w:hAnsi="Times New Roman" w:cs="Times New Roman"/>
          <w:bCs/>
          <w:color w:val="000000"/>
          <w:sz w:val="24"/>
          <w:szCs w:val="24"/>
        </w:rPr>
        <w:t>and indeed this Court are</w:t>
      </w:r>
      <w:r w:rsidR="00B84810" w:rsidRPr="006B3CB2">
        <w:rPr>
          <w:rFonts w:ascii="Times New Roman" w:hAnsi="Times New Roman" w:cs="Times New Roman"/>
          <w:bCs/>
          <w:color w:val="000000"/>
          <w:sz w:val="24"/>
          <w:szCs w:val="24"/>
        </w:rPr>
        <w:t xml:space="preserve"> under a duty under section </w:t>
      </w:r>
      <w:r w:rsidR="00535CE3" w:rsidRPr="006B3CB2">
        <w:rPr>
          <w:rFonts w:ascii="Times New Roman" w:hAnsi="Times New Roman" w:cs="Times New Roman"/>
          <w:bCs/>
          <w:color w:val="000000"/>
          <w:sz w:val="24"/>
          <w:szCs w:val="24"/>
        </w:rPr>
        <w:t xml:space="preserve">14 </w:t>
      </w:r>
      <w:r w:rsidR="00B84810" w:rsidRPr="006B3CB2">
        <w:rPr>
          <w:rFonts w:ascii="Times New Roman" w:hAnsi="Times New Roman" w:cs="Times New Roman"/>
          <w:bCs/>
          <w:color w:val="000000"/>
          <w:sz w:val="24"/>
          <w:szCs w:val="24"/>
        </w:rPr>
        <w:t xml:space="preserve">of the Constitution to under section </w:t>
      </w:r>
      <w:r w:rsidR="00535CE3" w:rsidRPr="006B3CB2">
        <w:rPr>
          <w:rFonts w:ascii="Times New Roman" w:hAnsi="Times New Roman" w:cs="Times New Roman"/>
          <w:bCs/>
          <w:color w:val="000000"/>
          <w:sz w:val="24"/>
          <w:szCs w:val="24"/>
        </w:rPr>
        <w:t xml:space="preserve">13 (l) </w:t>
      </w:r>
      <w:r w:rsidR="00B84810" w:rsidRPr="006B3CB2">
        <w:rPr>
          <w:rFonts w:ascii="Times New Roman" w:hAnsi="Times New Roman" w:cs="Times New Roman"/>
          <w:bCs/>
          <w:color w:val="000000"/>
          <w:sz w:val="24"/>
          <w:szCs w:val="24"/>
        </w:rPr>
        <w:t xml:space="preserve">of the Constitution </w:t>
      </w:r>
      <w:r w:rsidR="00535CE3" w:rsidRPr="006B3CB2">
        <w:rPr>
          <w:rFonts w:ascii="Times New Roman" w:hAnsi="Times New Roman" w:cs="Times New Roman"/>
          <w:bCs/>
          <w:color w:val="000000"/>
          <w:sz w:val="24"/>
          <w:szCs w:val="24"/>
        </w:rPr>
        <w:t>to strive to adopt mechanisms by which differences are settled through negotiation, good offices, mediation, conciliation and arbitration</w:t>
      </w:r>
      <w:r w:rsidR="00D22282" w:rsidRPr="006B3CB2">
        <w:rPr>
          <w:rFonts w:ascii="Times New Roman" w:hAnsi="Times New Roman" w:cs="Times New Roman"/>
          <w:bCs/>
          <w:color w:val="000000"/>
          <w:sz w:val="24"/>
          <w:szCs w:val="24"/>
        </w:rPr>
        <w:t xml:space="preserve">, The court below, under </w:t>
      </w:r>
      <w:r w:rsidR="00D22282" w:rsidRPr="006B3CB2">
        <w:rPr>
          <w:rFonts w:ascii="Times New Roman" w:hAnsi="Times New Roman" w:cs="Times New Roman"/>
          <w:sz w:val="24"/>
          <w:szCs w:val="24"/>
        </w:rPr>
        <w:t>Order 1, rule 1(4) of the High Court (Commercial Division Rules), was obliged to allow the parties to ‘help the Court to further the overriding objectives’ by, under Order 1, rule 3 (2) of the High Court (Commercial Division Rules) , under its duty to manage cases, encourage parties to cooperate with each other in the conduct of proceedings (Order 1, rule 3 (2) (a)), encouraging the parties to use an alternative dispute resolution procedure if the Court considers that appropriate and facilitating the use of such procedure (Order 1, rule 3 (2) (e) and, more importantly, helping the parties to settle the whole or part of the case(Order 1, rule 3 (2) (f)).  This court is similarly placed because of Parts 1-3 of the Civil Procedure Rules 1998 because of section 8 (b) of the Supreme Court of Appeal Act and Order 3, rule 34 of the Supreme Court of Appeal Rules.</w:t>
      </w:r>
    </w:p>
    <w:p w:rsidR="00A04D40" w:rsidRPr="006B3CB2" w:rsidRDefault="00B84810" w:rsidP="00211ADA">
      <w:pPr>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Consequently, the judgment that remains is a compromise, a judgment by consent</w:t>
      </w:r>
      <w:r w:rsidR="00A04D40" w:rsidRPr="006B3CB2">
        <w:rPr>
          <w:rFonts w:ascii="Times New Roman" w:hAnsi="Times New Roman" w:cs="Times New Roman"/>
          <w:bCs/>
          <w:color w:val="000000"/>
          <w:sz w:val="24"/>
          <w:szCs w:val="24"/>
        </w:rPr>
        <w:t xml:space="preserve"> which the judge ought, even if he still wanted to deliver the written judgment, to have entered</w:t>
      </w:r>
      <w:r w:rsidRPr="006B3CB2">
        <w:rPr>
          <w:rFonts w:ascii="Times New Roman" w:hAnsi="Times New Roman" w:cs="Times New Roman"/>
          <w:bCs/>
          <w:color w:val="000000"/>
          <w:sz w:val="24"/>
          <w:szCs w:val="24"/>
        </w:rPr>
        <w:t xml:space="preserve">.  </w:t>
      </w:r>
      <w:r w:rsidR="00A04D40" w:rsidRPr="006B3CB2">
        <w:rPr>
          <w:rFonts w:ascii="Times New Roman" w:hAnsi="Times New Roman" w:cs="Times New Roman"/>
          <w:bCs/>
          <w:color w:val="000000"/>
          <w:sz w:val="24"/>
          <w:szCs w:val="24"/>
        </w:rPr>
        <w:t>Order 3, rule 26 of the Supreme Court of Appeal Act provides:</w:t>
      </w:r>
    </w:p>
    <w:p w:rsidR="00A04D40" w:rsidRPr="006B3CB2" w:rsidRDefault="00A04D40" w:rsidP="00B84810">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r>
      <w:r w:rsidRPr="006B3CB2">
        <w:rPr>
          <w:rFonts w:ascii="Times New Roman" w:hAnsi="Times New Roman" w:cs="Times New Roman"/>
          <w:bCs/>
          <w:i/>
          <w:color w:val="000000"/>
          <w:sz w:val="24"/>
          <w:szCs w:val="24"/>
        </w:rPr>
        <w:t xml:space="preserve">“The Court shall have power to give any judgment or make any order that ought to have </w:t>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been made, and to make such further or other order as the </w:t>
      </w:r>
      <w:r w:rsidR="00547E86"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case may require including </w:t>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any order as to costs. These powers may be </w:t>
      </w:r>
      <w:r w:rsidR="00547E86"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exercised by the Court, notwithstanding that </w:t>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the appellant may have asked that part only of a decision may be reversed or varied, and </w:t>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may also be exercised in favour of all or any of the respondents or parties, although such </w:t>
      </w:r>
      <w:r w:rsidRPr="006B3CB2">
        <w:rPr>
          <w:rFonts w:ascii="Times New Roman" w:hAnsi="Times New Roman" w:cs="Times New Roman"/>
          <w:bCs/>
          <w:i/>
          <w:color w:val="000000"/>
          <w:sz w:val="24"/>
          <w:szCs w:val="24"/>
        </w:rPr>
        <w:tab/>
        <w:t xml:space="preserve">respondents or parties may not have appealed from or complained of the </w:t>
      </w:r>
      <w:r w:rsidR="00547E86"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decision.</w:t>
      </w:r>
      <w:r w:rsidRPr="006B3CB2">
        <w:rPr>
          <w:rFonts w:ascii="Times New Roman" w:hAnsi="Times New Roman" w:cs="Times New Roman"/>
          <w:bCs/>
          <w:color w:val="000000"/>
          <w:sz w:val="24"/>
          <w:szCs w:val="24"/>
        </w:rPr>
        <w:t>”</w:t>
      </w:r>
    </w:p>
    <w:p w:rsidR="009D3889" w:rsidRPr="006B3CB2" w:rsidRDefault="005F29F6" w:rsidP="00B84810">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 xml:space="preserve">The court below ought to have entered the consent order, or at least hear the application for the consent order to be entered. It is not necessary though that there should be a consent order after a compromise. The law of compromise does not require a consent order to be drawn. </w:t>
      </w:r>
      <w:r w:rsidR="00DF31AC" w:rsidRPr="006B3CB2">
        <w:rPr>
          <w:rFonts w:ascii="Times New Roman" w:hAnsi="Times New Roman" w:cs="Times New Roman"/>
          <w:bCs/>
          <w:color w:val="000000"/>
          <w:sz w:val="24"/>
          <w:szCs w:val="24"/>
        </w:rPr>
        <w:t xml:space="preserve">The court below erred in refusing to enter the consent order that the parties applied for. </w:t>
      </w:r>
      <w:r w:rsidR="009D3889" w:rsidRPr="006B3CB2">
        <w:rPr>
          <w:rFonts w:ascii="Times New Roman" w:hAnsi="Times New Roman" w:cs="Times New Roman"/>
          <w:bCs/>
          <w:color w:val="000000"/>
          <w:sz w:val="24"/>
          <w:szCs w:val="24"/>
        </w:rPr>
        <w:t xml:space="preserve">I, therefore, order that the consent order be entered. </w:t>
      </w:r>
    </w:p>
    <w:p w:rsidR="009D3889" w:rsidRPr="006B3CB2" w:rsidRDefault="009D3889" w:rsidP="00B84810">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r>
      <w:r w:rsidR="00B84810" w:rsidRPr="006B3CB2">
        <w:rPr>
          <w:rFonts w:ascii="Times New Roman" w:hAnsi="Times New Roman" w:cs="Times New Roman"/>
          <w:bCs/>
          <w:color w:val="000000"/>
          <w:sz w:val="24"/>
          <w:szCs w:val="24"/>
        </w:rPr>
        <w:t xml:space="preserve">Section </w:t>
      </w:r>
      <w:r w:rsidRPr="006B3CB2">
        <w:rPr>
          <w:rFonts w:ascii="Times New Roman" w:hAnsi="Times New Roman" w:cs="Times New Roman"/>
          <w:bCs/>
          <w:color w:val="000000"/>
          <w:sz w:val="24"/>
          <w:szCs w:val="24"/>
        </w:rPr>
        <w:t>104 (2)</w:t>
      </w:r>
      <w:r w:rsidR="00A04D40" w:rsidRPr="006B3CB2">
        <w:rPr>
          <w:rFonts w:ascii="Times New Roman" w:hAnsi="Times New Roman" w:cs="Times New Roman"/>
          <w:bCs/>
          <w:color w:val="000000"/>
          <w:sz w:val="24"/>
          <w:szCs w:val="24"/>
        </w:rPr>
        <w:t xml:space="preserve"> </w:t>
      </w:r>
      <w:r w:rsidR="00B84810" w:rsidRPr="006B3CB2">
        <w:rPr>
          <w:rFonts w:ascii="Times New Roman" w:hAnsi="Times New Roman" w:cs="Times New Roman"/>
          <w:bCs/>
          <w:color w:val="000000"/>
          <w:sz w:val="24"/>
          <w:szCs w:val="24"/>
        </w:rPr>
        <w:t xml:space="preserve">of the Constitution provides for the </w:t>
      </w:r>
      <w:r w:rsidRPr="006B3CB2">
        <w:rPr>
          <w:rFonts w:ascii="Times New Roman" w:hAnsi="Times New Roman" w:cs="Times New Roman"/>
          <w:bCs/>
          <w:color w:val="000000"/>
          <w:sz w:val="24"/>
          <w:szCs w:val="24"/>
        </w:rPr>
        <w:t xml:space="preserve">appellate </w:t>
      </w:r>
      <w:r w:rsidR="00B84810" w:rsidRPr="006B3CB2">
        <w:rPr>
          <w:rFonts w:ascii="Times New Roman" w:hAnsi="Times New Roman" w:cs="Times New Roman"/>
          <w:bCs/>
          <w:color w:val="000000"/>
          <w:sz w:val="24"/>
          <w:szCs w:val="24"/>
        </w:rPr>
        <w:t>jurisdiction of this court</w:t>
      </w:r>
      <w:r w:rsidRPr="006B3CB2">
        <w:rPr>
          <w:rFonts w:ascii="Times New Roman" w:hAnsi="Times New Roman" w:cs="Times New Roman"/>
          <w:bCs/>
          <w:color w:val="000000"/>
          <w:sz w:val="24"/>
          <w:szCs w:val="24"/>
        </w:rPr>
        <w:t xml:space="preserve">. The jurisdiction of this court is to be exercised under the powers conferred on it by an Act of Parliament: </w:t>
      </w:r>
    </w:p>
    <w:p w:rsidR="009D3889" w:rsidRPr="006B3CB2" w:rsidRDefault="009D3889" w:rsidP="009D3889">
      <w:pPr>
        <w:jc w:val="both"/>
        <w:rPr>
          <w:rFonts w:ascii="Times New Roman" w:hAnsi="Times New Roman" w:cs="Times New Roman"/>
          <w:i/>
          <w:sz w:val="24"/>
          <w:szCs w:val="24"/>
        </w:rPr>
      </w:pPr>
      <w:r w:rsidRPr="006B3CB2">
        <w:rPr>
          <w:rFonts w:ascii="Times New Roman" w:hAnsi="Times New Roman" w:cs="Times New Roman"/>
          <w:bCs/>
          <w:color w:val="000000"/>
          <w:sz w:val="24"/>
          <w:szCs w:val="24"/>
        </w:rPr>
        <w:tab/>
      </w:r>
      <w:r w:rsidRPr="006B3CB2">
        <w:rPr>
          <w:rFonts w:ascii="Times New Roman" w:hAnsi="Times New Roman" w:cs="Times New Roman"/>
          <w:bCs/>
          <w:i/>
          <w:color w:val="000000"/>
          <w:sz w:val="24"/>
          <w:szCs w:val="24"/>
        </w:rPr>
        <w:t>“</w:t>
      </w:r>
      <w:r w:rsidRPr="006B3CB2">
        <w:rPr>
          <w:rFonts w:ascii="Times New Roman" w:hAnsi="Times New Roman" w:cs="Times New Roman"/>
          <w:i/>
          <w:sz w:val="24"/>
          <w:szCs w:val="24"/>
        </w:rPr>
        <w:t xml:space="preserve">The Supreme Court of Appeal shall be the highest appellate court and shall have </w:t>
      </w:r>
      <w:r w:rsidR="00FE7667">
        <w:rPr>
          <w:rFonts w:ascii="Times New Roman" w:hAnsi="Times New Roman" w:cs="Times New Roman"/>
          <w:i/>
          <w:sz w:val="24"/>
          <w:szCs w:val="24"/>
        </w:rPr>
        <w:tab/>
      </w:r>
      <w:r w:rsidRPr="006B3CB2">
        <w:rPr>
          <w:rFonts w:ascii="Times New Roman" w:hAnsi="Times New Roman" w:cs="Times New Roman"/>
          <w:i/>
          <w:sz w:val="24"/>
          <w:szCs w:val="24"/>
        </w:rPr>
        <w:t xml:space="preserve">jurisdiction to hear appeals from the High Court and such other courts and tribunals as </w:t>
      </w:r>
      <w:r w:rsidR="00FE7667">
        <w:rPr>
          <w:rFonts w:ascii="Times New Roman" w:hAnsi="Times New Roman" w:cs="Times New Roman"/>
          <w:i/>
          <w:sz w:val="24"/>
          <w:szCs w:val="24"/>
        </w:rPr>
        <w:tab/>
      </w:r>
      <w:r w:rsidRPr="006B3CB2">
        <w:rPr>
          <w:rFonts w:ascii="Times New Roman" w:hAnsi="Times New Roman" w:cs="Times New Roman"/>
          <w:i/>
          <w:sz w:val="24"/>
          <w:szCs w:val="24"/>
        </w:rPr>
        <w:t>an Act of Parliament may prescribe.</w:t>
      </w:r>
    </w:p>
    <w:p w:rsidR="009D3889" w:rsidRPr="006B3CB2" w:rsidRDefault="00B84810" w:rsidP="00B84810">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 xml:space="preserve"> Section 21 of the Supreme Court of Appeal Act provides: </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 xml:space="preserve">“24 of 1968An appeal shall lie to the Court from any judgment of the High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Court or any judge thereof in any civil cause or matter:</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 xml:space="preserve">Provided that no appeal shall lie where the judgment (not being a judgment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to which section 68 (1) of the Constitution applies) is—</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(a)</w:t>
      </w:r>
      <w:r w:rsidRPr="006B3CB2">
        <w:rPr>
          <w:rFonts w:ascii="Times New Roman" w:hAnsi="Times New Roman" w:cs="Times New Roman"/>
          <w:bCs/>
          <w:color w:val="000000"/>
          <w:sz w:val="24"/>
          <w:szCs w:val="24"/>
        </w:rPr>
        <w:tab/>
        <w:t>an order allowing an extension of time for appealing from a judgment;</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(b)</w:t>
      </w:r>
      <w:r w:rsidRPr="006B3CB2">
        <w:rPr>
          <w:rFonts w:ascii="Times New Roman" w:hAnsi="Times New Roman" w:cs="Times New Roman"/>
          <w:bCs/>
          <w:color w:val="000000"/>
          <w:sz w:val="24"/>
          <w:szCs w:val="24"/>
        </w:rPr>
        <w:tab/>
        <w:t>an order giving unconditional leave to defend an action;</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(c)</w:t>
      </w:r>
      <w:r w:rsidRPr="006B3CB2">
        <w:rPr>
          <w:rFonts w:ascii="Times New Roman" w:hAnsi="Times New Roman" w:cs="Times New Roman"/>
          <w:bCs/>
          <w:color w:val="000000"/>
          <w:sz w:val="24"/>
          <w:szCs w:val="24"/>
        </w:rPr>
        <w:tab/>
        <w:t>a judgment which is stated by any written law to be final;</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(d)</w:t>
      </w:r>
      <w:r w:rsidRPr="006B3CB2">
        <w:rPr>
          <w:rFonts w:ascii="Times New Roman" w:hAnsi="Times New Roman" w:cs="Times New Roman"/>
          <w:bCs/>
          <w:color w:val="000000"/>
          <w:sz w:val="24"/>
          <w:szCs w:val="24"/>
        </w:rPr>
        <w:tab/>
        <w:t xml:space="preserve">an order absolute for the dissolution or nullity of marriage in favour of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any party who having had time and opportunity to appeal from the decree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nisi on which the order was founded has not appealed from that decree:</w:t>
      </w:r>
    </w:p>
    <w:p w:rsidR="009D3889" w:rsidRPr="006B3CB2" w:rsidRDefault="009D3889" w:rsidP="009D3889">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t xml:space="preserve">And provided further that no appeal shall lie without the leave of a member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of the Court or of the High Court or of the judge who made or gave the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 xml:space="preserve">judgment in question where the judgment (not being a judgment to which </w:t>
      </w:r>
      <w:r w:rsidR="00547E86" w:rsidRPr="006B3CB2">
        <w:rPr>
          <w:rFonts w:ascii="Times New Roman" w:hAnsi="Times New Roman" w:cs="Times New Roman"/>
          <w:bCs/>
          <w:color w:val="000000"/>
          <w:sz w:val="24"/>
          <w:szCs w:val="24"/>
        </w:rPr>
        <w:tab/>
      </w:r>
      <w:r w:rsidRPr="006B3CB2">
        <w:rPr>
          <w:rFonts w:ascii="Times New Roman" w:hAnsi="Times New Roman" w:cs="Times New Roman"/>
          <w:bCs/>
          <w:color w:val="000000"/>
          <w:sz w:val="24"/>
          <w:szCs w:val="24"/>
        </w:rPr>
        <w:t>section 68 (1) of the Constitution applies) is—</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t>(a)</w:t>
      </w:r>
      <w:r w:rsidRPr="006B3CB2">
        <w:rPr>
          <w:rFonts w:ascii="Times New Roman" w:hAnsi="Times New Roman" w:cs="Times New Roman"/>
          <w:bCs/>
          <w:i/>
          <w:color w:val="000000"/>
          <w:sz w:val="24"/>
          <w:szCs w:val="24"/>
        </w:rPr>
        <w:tab/>
        <w:t xml:space="preserve">a judgment given by the High Court in exercise of its appellate jurisdiction or on </w:t>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review;</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t>(b)</w:t>
      </w:r>
      <w:r w:rsidRPr="006B3CB2">
        <w:rPr>
          <w:rFonts w:ascii="Times New Roman" w:hAnsi="Times New Roman" w:cs="Times New Roman"/>
          <w:bCs/>
          <w:i/>
          <w:color w:val="000000"/>
          <w:sz w:val="24"/>
          <w:szCs w:val="24"/>
        </w:rPr>
        <w:tab/>
        <w:t xml:space="preserve">an order of the High Court or any judge thereof made with the consent of the </w:t>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parties or an order as to costs only which by law is left to the discretion of the </w:t>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High Court;</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t>(c)</w:t>
      </w:r>
      <w:r w:rsidRPr="006B3CB2">
        <w:rPr>
          <w:rFonts w:ascii="Times New Roman" w:hAnsi="Times New Roman" w:cs="Times New Roman"/>
          <w:bCs/>
          <w:i/>
          <w:color w:val="000000"/>
          <w:sz w:val="24"/>
          <w:szCs w:val="24"/>
        </w:rPr>
        <w:tab/>
        <w:t>an order made in chambers by a judge of the High Court;</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t>(d)</w:t>
      </w:r>
      <w:r w:rsidRPr="006B3CB2">
        <w:rPr>
          <w:rFonts w:ascii="Times New Roman" w:hAnsi="Times New Roman" w:cs="Times New Roman"/>
          <w:bCs/>
          <w:i/>
          <w:color w:val="000000"/>
          <w:sz w:val="24"/>
          <w:szCs w:val="24"/>
        </w:rPr>
        <w:tab/>
        <w:t xml:space="preserve">an interlocutory order or an interlocutory judgment made or given by a judge of </w:t>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the High Court, except in the following cases—</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ab/>
        <w:t>(i)</w:t>
      </w:r>
      <w:r w:rsidRPr="006B3CB2">
        <w:rPr>
          <w:rFonts w:ascii="Times New Roman" w:hAnsi="Times New Roman" w:cs="Times New Roman"/>
          <w:bCs/>
          <w:i/>
          <w:color w:val="000000"/>
          <w:sz w:val="24"/>
          <w:szCs w:val="24"/>
        </w:rPr>
        <w:tab/>
        <w:t>where the liberty of the subject or the custody of infants is concerned;</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ab/>
        <w:t>(ii)</w:t>
      </w:r>
      <w:r w:rsidRPr="006B3CB2">
        <w:rPr>
          <w:rFonts w:ascii="Times New Roman" w:hAnsi="Times New Roman" w:cs="Times New Roman"/>
          <w:bCs/>
          <w:i/>
          <w:color w:val="000000"/>
          <w:sz w:val="24"/>
          <w:szCs w:val="24"/>
        </w:rPr>
        <w:tab/>
        <w:t xml:space="preserve">where an injunction or the appointment of a receiver is granted or </w:t>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refused;</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ab/>
        <w:t>(iii)</w:t>
      </w:r>
      <w:r w:rsidRPr="006B3CB2">
        <w:rPr>
          <w:rFonts w:ascii="Times New Roman" w:hAnsi="Times New Roman" w:cs="Times New Roman"/>
          <w:bCs/>
          <w:i/>
          <w:color w:val="000000"/>
          <w:sz w:val="24"/>
          <w:szCs w:val="24"/>
        </w:rPr>
        <w:tab/>
        <w:t xml:space="preserve">in the case of a decision determining the claim of any creditor or the </w:t>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00FE7667">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liability of any contributor or the liability of any director, or other officer, </w:t>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 xml:space="preserve">under the Companies Act in respect of misfeasance or otherwise; Cap. </w:t>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46:03</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ab/>
        <w:t>(iv)</w:t>
      </w:r>
      <w:r w:rsidRPr="006B3CB2">
        <w:rPr>
          <w:rFonts w:ascii="Times New Roman" w:hAnsi="Times New Roman" w:cs="Times New Roman"/>
          <w:bCs/>
          <w:i/>
          <w:color w:val="000000"/>
          <w:sz w:val="24"/>
          <w:szCs w:val="24"/>
        </w:rPr>
        <w:tab/>
        <w:t>in the case of a decree nisi in a matrimonial cause;</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ab/>
        <w:t>(v)</w:t>
      </w:r>
      <w:r w:rsidRPr="006B3CB2">
        <w:rPr>
          <w:rFonts w:ascii="Times New Roman" w:hAnsi="Times New Roman" w:cs="Times New Roman"/>
          <w:bCs/>
          <w:i/>
          <w:color w:val="000000"/>
          <w:sz w:val="24"/>
          <w:szCs w:val="24"/>
        </w:rPr>
        <w:tab/>
        <w:t xml:space="preserve">in the case of an order on a special case stated under any law relating to </w:t>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arbitration;</w:t>
      </w:r>
    </w:p>
    <w:p w:rsidR="009D3889" w:rsidRPr="006B3CB2" w:rsidRDefault="009D3889" w:rsidP="009D3889">
      <w:pPr>
        <w:spacing w:before="100" w:beforeAutospacing="1" w:after="100" w:afterAutospacing="1" w:line="240" w:lineRule="auto"/>
        <w:jc w:val="both"/>
        <w:rPr>
          <w:rFonts w:ascii="Times New Roman" w:hAnsi="Times New Roman" w:cs="Times New Roman"/>
          <w:bCs/>
          <w:i/>
          <w:color w:val="000000"/>
          <w:sz w:val="24"/>
          <w:szCs w:val="24"/>
        </w:rPr>
      </w:pPr>
      <w:r w:rsidRPr="006B3CB2">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(e)</w:t>
      </w:r>
      <w:r w:rsidRPr="006B3CB2">
        <w:rPr>
          <w:rFonts w:ascii="Times New Roman" w:hAnsi="Times New Roman" w:cs="Times New Roman"/>
          <w:bCs/>
          <w:i/>
          <w:color w:val="000000"/>
          <w:sz w:val="24"/>
          <w:szCs w:val="24"/>
        </w:rPr>
        <w:tab/>
        <w:t xml:space="preserve">an order refusing unconditional leave to defend or granting such leave </w:t>
      </w:r>
      <w:r w:rsidR="009A6570" w:rsidRPr="006B3CB2">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0016385A">
        <w:rPr>
          <w:rFonts w:ascii="Times New Roman" w:hAnsi="Times New Roman" w:cs="Times New Roman"/>
          <w:bCs/>
          <w:i/>
          <w:color w:val="000000"/>
          <w:sz w:val="24"/>
          <w:szCs w:val="24"/>
        </w:rPr>
        <w:tab/>
      </w:r>
      <w:r w:rsidRPr="006B3CB2">
        <w:rPr>
          <w:rFonts w:ascii="Times New Roman" w:hAnsi="Times New Roman" w:cs="Times New Roman"/>
          <w:bCs/>
          <w:i/>
          <w:color w:val="000000"/>
          <w:sz w:val="24"/>
          <w:szCs w:val="24"/>
        </w:rPr>
        <w:t>conditionally.”</w:t>
      </w:r>
    </w:p>
    <w:p w:rsidR="009A6570" w:rsidRPr="006B3CB2" w:rsidRDefault="009D3889" w:rsidP="00B84810">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T</w:t>
      </w:r>
      <w:r w:rsidR="00B84810" w:rsidRPr="006B3CB2">
        <w:rPr>
          <w:rFonts w:ascii="Times New Roman" w:hAnsi="Times New Roman" w:cs="Times New Roman"/>
          <w:bCs/>
          <w:color w:val="000000"/>
          <w:sz w:val="24"/>
          <w:szCs w:val="24"/>
        </w:rPr>
        <w:t xml:space="preserve">he section provides the general jurisdiction of this court and limits its jurisdiction to the extent that in prescribed cases the jurisdiction would not be exercised without the permission of this court or court below.  </w:t>
      </w:r>
      <w:r w:rsidRPr="006B3CB2">
        <w:rPr>
          <w:rFonts w:ascii="Times New Roman" w:hAnsi="Times New Roman" w:cs="Times New Roman"/>
          <w:bCs/>
          <w:color w:val="000000"/>
          <w:sz w:val="24"/>
          <w:szCs w:val="24"/>
        </w:rPr>
        <w:tab/>
      </w:r>
    </w:p>
    <w:p w:rsidR="009D3889" w:rsidRPr="006B3CB2" w:rsidRDefault="009D3889" w:rsidP="00B84810">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The appellant</w:t>
      </w:r>
      <w:r w:rsidR="000C2C77" w:rsidRPr="006B3CB2">
        <w:rPr>
          <w:rFonts w:ascii="Times New Roman" w:hAnsi="Times New Roman" w:cs="Times New Roman"/>
          <w:bCs/>
          <w:color w:val="000000"/>
          <w:sz w:val="24"/>
          <w:szCs w:val="24"/>
        </w:rPr>
        <w:t xml:space="preserve"> completely misunderstood the implication of the compromise and the judgment delivered after it. While the court below could, nevertheless, deliver its written judgment, the compromise brought to an end the lis. The appellant could not appeal against the written judgment; that judgment was inconsequential</w:t>
      </w:r>
      <w:r w:rsidR="009A6570" w:rsidRPr="006B3CB2">
        <w:rPr>
          <w:rFonts w:ascii="Times New Roman" w:hAnsi="Times New Roman" w:cs="Times New Roman"/>
          <w:bCs/>
          <w:color w:val="000000"/>
          <w:sz w:val="24"/>
          <w:szCs w:val="24"/>
        </w:rPr>
        <w:t xml:space="preserve"> and, in the words of Brook, </w:t>
      </w:r>
      <w:r w:rsidR="00FA4541" w:rsidRPr="006B3CB2">
        <w:rPr>
          <w:rFonts w:ascii="Times New Roman" w:hAnsi="Times New Roman" w:cs="Times New Roman"/>
          <w:bCs/>
          <w:color w:val="000000"/>
          <w:sz w:val="24"/>
          <w:szCs w:val="24"/>
        </w:rPr>
        <w:t>LJ,</w:t>
      </w:r>
      <w:r w:rsidR="009A6570" w:rsidRPr="006B3CB2">
        <w:rPr>
          <w:rFonts w:ascii="Times New Roman" w:hAnsi="Times New Roman" w:cs="Times New Roman"/>
          <w:bCs/>
          <w:color w:val="000000"/>
          <w:sz w:val="24"/>
          <w:szCs w:val="24"/>
        </w:rPr>
        <w:t xml:space="preserve"> in</w:t>
      </w:r>
      <w:r w:rsidR="009A6570" w:rsidRPr="006B3CB2">
        <w:rPr>
          <w:rFonts w:ascii="Times New Roman" w:eastAsia="Times New Roman" w:hAnsi="Times New Roman" w:cs="Times New Roman"/>
          <w:i/>
          <w:sz w:val="24"/>
          <w:szCs w:val="24"/>
        </w:rPr>
        <w:t xml:space="preserve"> Prudential Assurance Company Ltd v McBain Cooper (A firm) and others, </w:t>
      </w:r>
      <w:r w:rsidR="009A6570" w:rsidRPr="006B3CB2">
        <w:rPr>
          <w:rFonts w:ascii="Times New Roman" w:hAnsi="Times New Roman" w:cs="Times New Roman"/>
          <w:bCs/>
          <w:color w:val="000000"/>
          <w:sz w:val="24"/>
          <w:szCs w:val="24"/>
          <w:u w:val="single"/>
        </w:rPr>
        <w:t xml:space="preserve">only a </w:t>
      </w:r>
      <w:r w:rsidR="00FA4541" w:rsidRPr="006B3CB2">
        <w:rPr>
          <w:rFonts w:ascii="Times New Roman" w:hAnsi="Times New Roman" w:cs="Times New Roman"/>
          <w:bCs/>
          <w:color w:val="000000"/>
          <w:sz w:val="24"/>
          <w:szCs w:val="24"/>
          <w:u w:val="single"/>
        </w:rPr>
        <w:t>‘matter</w:t>
      </w:r>
      <w:r w:rsidR="009A6570" w:rsidRPr="006B3CB2">
        <w:rPr>
          <w:rFonts w:ascii="Times New Roman" w:hAnsi="Times New Roman" w:cs="Times New Roman"/>
          <w:bCs/>
          <w:color w:val="000000"/>
          <w:sz w:val="24"/>
          <w:szCs w:val="24"/>
          <w:u w:val="single"/>
        </w:rPr>
        <w:t xml:space="preserve"> of public record</w:t>
      </w:r>
      <w:r w:rsidR="000C2C77" w:rsidRPr="006B3CB2">
        <w:rPr>
          <w:rFonts w:ascii="Times New Roman" w:hAnsi="Times New Roman" w:cs="Times New Roman"/>
          <w:bCs/>
          <w:color w:val="000000"/>
          <w:sz w:val="24"/>
          <w:szCs w:val="24"/>
        </w:rPr>
        <w:t>.</w:t>
      </w:r>
      <w:r w:rsidR="009A6570" w:rsidRPr="006B3CB2">
        <w:rPr>
          <w:rFonts w:ascii="Times New Roman" w:hAnsi="Times New Roman" w:cs="Times New Roman"/>
          <w:bCs/>
          <w:color w:val="000000"/>
          <w:sz w:val="24"/>
          <w:szCs w:val="24"/>
        </w:rPr>
        <w:t>’</w:t>
      </w:r>
      <w:r w:rsidR="000C2C77" w:rsidRPr="006B3CB2">
        <w:rPr>
          <w:rFonts w:ascii="Times New Roman" w:hAnsi="Times New Roman" w:cs="Times New Roman"/>
          <w:bCs/>
          <w:color w:val="000000"/>
          <w:sz w:val="24"/>
          <w:szCs w:val="24"/>
        </w:rPr>
        <w:t xml:space="preserve"> The </w:t>
      </w:r>
      <w:r w:rsidR="009A6570" w:rsidRPr="006B3CB2">
        <w:rPr>
          <w:rFonts w:ascii="Times New Roman" w:hAnsi="Times New Roman" w:cs="Times New Roman"/>
          <w:bCs/>
          <w:color w:val="000000"/>
          <w:sz w:val="24"/>
          <w:szCs w:val="24"/>
        </w:rPr>
        <w:t>compromise</w:t>
      </w:r>
      <w:r w:rsidR="000C2C77" w:rsidRPr="006B3CB2">
        <w:rPr>
          <w:rFonts w:ascii="Times New Roman" w:hAnsi="Times New Roman" w:cs="Times New Roman"/>
          <w:bCs/>
          <w:color w:val="000000"/>
          <w:sz w:val="24"/>
          <w:szCs w:val="24"/>
        </w:rPr>
        <w:t xml:space="preserve"> remained. The appellant, if it had issues with the consent judgment could do so by a separate action. The appeal, however, to this court could only be by leave. There was no leave given</w:t>
      </w:r>
      <w:r w:rsidR="003803D3">
        <w:rPr>
          <w:rFonts w:ascii="Times New Roman" w:hAnsi="Times New Roman" w:cs="Times New Roman"/>
          <w:bCs/>
          <w:color w:val="000000"/>
          <w:sz w:val="24"/>
          <w:szCs w:val="24"/>
        </w:rPr>
        <w:t>.</w:t>
      </w:r>
    </w:p>
    <w:p w:rsidR="000C2C77" w:rsidRPr="006B3CB2" w:rsidRDefault="006433E5" w:rsidP="00F64B8E">
      <w:pPr>
        <w:pStyle w:val="ListParagraph"/>
        <w:tabs>
          <w:tab w:val="left" w:pos="720"/>
        </w:tabs>
        <w:ind w:left="-180" w:firstLine="900"/>
        <w:jc w:val="both"/>
        <w:rPr>
          <w:rFonts w:ascii="Times New Roman" w:hAnsi="Times New Roman" w:cs="Times New Roman"/>
          <w:sz w:val="24"/>
          <w:szCs w:val="24"/>
        </w:rPr>
      </w:pPr>
      <w:r w:rsidRPr="006B3CB2">
        <w:rPr>
          <w:rFonts w:ascii="Times New Roman" w:hAnsi="Times New Roman" w:cs="Times New Roman"/>
          <w:bCs/>
          <w:color w:val="000000"/>
          <w:sz w:val="24"/>
          <w:szCs w:val="24"/>
        </w:rPr>
        <w:t xml:space="preserve">This court, as was stated in </w:t>
      </w:r>
      <w:r w:rsidRPr="006B3CB2">
        <w:rPr>
          <w:rFonts w:ascii="Times New Roman" w:hAnsi="Times New Roman" w:cs="Times New Roman"/>
          <w:bCs/>
          <w:i/>
          <w:color w:val="000000"/>
          <w:sz w:val="24"/>
          <w:szCs w:val="24"/>
        </w:rPr>
        <w:t xml:space="preserve">Mkandawire v Council for the </w:t>
      </w:r>
      <w:r w:rsidR="00EA0F0A" w:rsidRPr="006B3CB2">
        <w:rPr>
          <w:rFonts w:ascii="Times New Roman" w:hAnsi="Times New Roman" w:cs="Times New Roman"/>
          <w:bCs/>
          <w:i/>
          <w:color w:val="000000"/>
          <w:sz w:val="24"/>
          <w:szCs w:val="24"/>
        </w:rPr>
        <w:t>University</w:t>
      </w:r>
      <w:r w:rsidRPr="006B3CB2">
        <w:rPr>
          <w:rFonts w:ascii="Times New Roman" w:hAnsi="Times New Roman" w:cs="Times New Roman"/>
          <w:bCs/>
          <w:i/>
          <w:color w:val="000000"/>
          <w:sz w:val="24"/>
          <w:szCs w:val="24"/>
        </w:rPr>
        <w:t xml:space="preserve"> of Malawi </w:t>
      </w:r>
      <w:r w:rsidRPr="006B3CB2">
        <w:rPr>
          <w:rFonts w:ascii="Times New Roman" w:hAnsi="Times New Roman" w:cs="Times New Roman"/>
          <w:bCs/>
          <w:color w:val="000000"/>
          <w:sz w:val="24"/>
          <w:szCs w:val="24"/>
        </w:rPr>
        <w:t xml:space="preserve">(2015) Civil Appeal No 16 (MSCA) (UNREPORTED), cherishes its jurisdiction and can </w:t>
      </w:r>
      <w:r w:rsidR="00DF31AC" w:rsidRPr="006B3CB2">
        <w:rPr>
          <w:rFonts w:ascii="Times New Roman" w:hAnsi="Times New Roman" w:cs="Times New Roman"/>
          <w:bCs/>
          <w:color w:val="000000"/>
          <w:sz w:val="24"/>
          <w:szCs w:val="24"/>
        </w:rPr>
        <w:t xml:space="preserve">and should </w:t>
      </w:r>
      <w:r w:rsidRPr="006B3CB2">
        <w:rPr>
          <w:rFonts w:ascii="Times New Roman" w:hAnsi="Times New Roman" w:cs="Times New Roman"/>
          <w:bCs/>
          <w:color w:val="000000"/>
          <w:sz w:val="24"/>
          <w:szCs w:val="24"/>
        </w:rPr>
        <w:t>raise</w:t>
      </w:r>
      <w:r w:rsidR="00DF31AC" w:rsidRPr="006B3CB2">
        <w:rPr>
          <w:rFonts w:ascii="Times New Roman" w:hAnsi="Times New Roman" w:cs="Times New Roman"/>
          <w:bCs/>
          <w:color w:val="000000"/>
          <w:sz w:val="24"/>
          <w:szCs w:val="24"/>
        </w:rPr>
        <w:t xml:space="preserve"> matters of jurisdiction</w:t>
      </w:r>
      <w:r w:rsidRPr="006B3CB2">
        <w:rPr>
          <w:rFonts w:ascii="Times New Roman" w:hAnsi="Times New Roman" w:cs="Times New Roman"/>
          <w:bCs/>
          <w:color w:val="000000"/>
          <w:sz w:val="24"/>
          <w:szCs w:val="24"/>
        </w:rPr>
        <w:t xml:space="preserve"> </w:t>
      </w:r>
      <w:r w:rsidRPr="006B3CB2">
        <w:rPr>
          <w:rFonts w:ascii="Times New Roman" w:hAnsi="Times New Roman" w:cs="Times New Roman"/>
          <w:bCs/>
          <w:i/>
          <w:color w:val="000000"/>
          <w:sz w:val="24"/>
          <w:szCs w:val="24"/>
        </w:rPr>
        <w:t>suo motu</w:t>
      </w:r>
      <w:r w:rsidRPr="006B3CB2">
        <w:rPr>
          <w:rFonts w:ascii="Times New Roman" w:hAnsi="Times New Roman" w:cs="Times New Roman"/>
          <w:bCs/>
          <w:color w:val="000000"/>
          <w:sz w:val="24"/>
          <w:szCs w:val="24"/>
        </w:rPr>
        <w:t xml:space="preserve"> and </w:t>
      </w:r>
      <w:r w:rsidRPr="006B3CB2">
        <w:rPr>
          <w:rFonts w:ascii="Times New Roman" w:hAnsi="Times New Roman" w:cs="Times New Roman"/>
          <w:bCs/>
          <w:i/>
          <w:color w:val="000000"/>
          <w:sz w:val="24"/>
          <w:szCs w:val="24"/>
        </w:rPr>
        <w:t>suo ponte</w:t>
      </w:r>
      <w:r w:rsidR="00DF31AC" w:rsidRPr="006B3CB2">
        <w:rPr>
          <w:rFonts w:ascii="Times New Roman" w:hAnsi="Times New Roman" w:cs="Times New Roman"/>
          <w:bCs/>
          <w:i/>
          <w:color w:val="000000"/>
          <w:sz w:val="24"/>
          <w:szCs w:val="24"/>
        </w:rPr>
        <w:t>.</w:t>
      </w:r>
      <w:r w:rsidRPr="006B3CB2">
        <w:rPr>
          <w:rFonts w:ascii="Times New Roman" w:hAnsi="Times New Roman" w:cs="Times New Roman"/>
          <w:bCs/>
          <w:color w:val="000000"/>
          <w:sz w:val="24"/>
          <w:szCs w:val="24"/>
        </w:rPr>
        <w:t xml:space="preserve">  </w:t>
      </w:r>
      <w:r w:rsidRPr="006B3CB2">
        <w:rPr>
          <w:rFonts w:ascii="Times New Roman" w:hAnsi="Times New Roman" w:cs="Times New Roman"/>
          <w:sz w:val="24"/>
          <w:szCs w:val="24"/>
        </w:rPr>
        <w:t xml:space="preserve">The question of jurisdiction, even for the Supreme Court is a paramount consideration and can be raised, even after judgment. A court “generally may not rule on the merits of a case without first determining that it has jurisdiction over the category of claim in the suit.” </w:t>
      </w:r>
      <w:r w:rsidRPr="006B3CB2">
        <w:rPr>
          <w:rFonts w:ascii="Times New Roman" w:hAnsi="Times New Roman" w:cs="Times New Roman"/>
          <w:i/>
          <w:sz w:val="24"/>
          <w:szCs w:val="24"/>
        </w:rPr>
        <w:t>Sinochem Int’l Co. Ltd. v. Malaysia Int’l Shipping Corp</w:t>
      </w:r>
      <w:r w:rsidRPr="006B3CB2">
        <w:rPr>
          <w:rFonts w:ascii="Times New Roman" w:hAnsi="Times New Roman" w:cs="Times New Roman"/>
          <w:sz w:val="24"/>
          <w:szCs w:val="24"/>
        </w:rPr>
        <w:t xml:space="preserve">., 549 U.S. 422, (2007); </w:t>
      </w:r>
      <w:r w:rsidRPr="006B3CB2">
        <w:rPr>
          <w:rFonts w:ascii="Times New Roman" w:hAnsi="Times New Roman" w:cs="Times New Roman"/>
          <w:i/>
          <w:sz w:val="24"/>
          <w:szCs w:val="24"/>
        </w:rPr>
        <w:t>Toeller v. Wis. Dep’t of Corrections</w:t>
      </w:r>
      <w:r w:rsidRPr="006B3CB2">
        <w:rPr>
          <w:rFonts w:ascii="Times New Roman" w:hAnsi="Times New Roman" w:cs="Times New Roman"/>
          <w:sz w:val="24"/>
          <w:szCs w:val="24"/>
        </w:rPr>
        <w:t xml:space="preserve">, 461 F.3d 871, 873 (7th Cir. 2006). The court will act on jurisdiction even if parties omit the matter  and </w:t>
      </w:r>
      <w:r w:rsidRPr="006B3CB2">
        <w:rPr>
          <w:rFonts w:ascii="Times New Roman" w:hAnsi="Times New Roman" w:cs="Times New Roman"/>
          <w:i/>
          <w:sz w:val="24"/>
          <w:szCs w:val="24"/>
        </w:rPr>
        <w:t xml:space="preserve">sua ponte </w:t>
      </w:r>
      <w:r w:rsidRPr="006B3CB2">
        <w:rPr>
          <w:rFonts w:ascii="Times New Roman" w:hAnsi="Times New Roman" w:cs="Times New Roman"/>
          <w:sz w:val="24"/>
          <w:szCs w:val="24"/>
        </w:rPr>
        <w:t xml:space="preserve">(Arbaugh v. Y &amp; H Corp., 546 U.S. 500 (2006) 526 U.S. 574, 583 (1999)); </w:t>
      </w:r>
      <w:r w:rsidRPr="006B3CB2">
        <w:rPr>
          <w:rFonts w:ascii="Times New Roman" w:hAnsi="Times New Roman" w:cs="Times New Roman"/>
          <w:i/>
          <w:sz w:val="24"/>
          <w:szCs w:val="24"/>
        </w:rPr>
        <w:t>Sharkey v. Quartantillo</w:t>
      </w:r>
      <w:r w:rsidRPr="006B3CB2">
        <w:rPr>
          <w:rFonts w:ascii="Times New Roman" w:hAnsi="Times New Roman" w:cs="Times New Roman"/>
          <w:sz w:val="24"/>
          <w:szCs w:val="24"/>
        </w:rPr>
        <w:t xml:space="preserve">, 541 F.3d 75, (2d Cir. 2008), </w:t>
      </w:r>
      <w:r w:rsidRPr="006B3CB2">
        <w:rPr>
          <w:rFonts w:ascii="Times New Roman" w:hAnsi="Times New Roman" w:cs="Times New Roman"/>
          <w:i/>
          <w:sz w:val="24"/>
          <w:szCs w:val="24"/>
        </w:rPr>
        <w:t>Da Silva v. Kinsho Int'l Corp</w:t>
      </w:r>
      <w:r w:rsidRPr="006B3CB2">
        <w:rPr>
          <w:rFonts w:ascii="Times New Roman" w:hAnsi="Times New Roman" w:cs="Times New Roman"/>
          <w:sz w:val="24"/>
          <w:szCs w:val="24"/>
        </w:rPr>
        <w:t xml:space="preserve">., 229 F.3d 358, (2d Cir.2000)). “The objection that a federal court lacks subject-matter jurisdiction may be raised by a party, or by a court on its own initiative, at any stage in the litigation, even after trial and the entry of judgment’” </w:t>
      </w:r>
      <w:r w:rsidRPr="006B3CB2">
        <w:rPr>
          <w:rFonts w:ascii="Times New Roman" w:hAnsi="Times New Roman" w:cs="Times New Roman"/>
          <w:i/>
          <w:sz w:val="24"/>
          <w:szCs w:val="24"/>
        </w:rPr>
        <w:t>Arbaugh v. Y &amp; H Corp</w:t>
      </w:r>
      <w:r w:rsidRPr="006B3CB2">
        <w:rPr>
          <w:rFonts w:ascii="Times New Roman" w:hAnsi="Times New Roman" w:cs="Times New Roman"/>
          <w:sz w:val="24"/>
          <w:szCs w:val="24"/>
        </w:rPr>
        <w:t>., 546 U.S. 500, (2006). It can be raised at the appeal stage (</w:t>
      </w:r>
      <w:r w:rsidRPr="006B3CB2">
        <w:rPr>
          <w:rFonts w:ascii="Times New Roman" w:hAnsi="Times New Roman" w:cs="Times New Roman"/>
          <w:i/>
          <w:sz w:val="24"/>
          <w:szCs w:val="24"/>
        </w:rPr>
        <w:t>Arbaugh v. Y &amp; H Corp.,</w:t>
      </w:r>
      <w:r w:rsidRPr="006B3CB2">
        <w:rPr>
          <w:rFonts w:ascii="Times New Roman" w:hAnsi="Times New Roman" w:cs="Times New Roman"/>
          <w:sz w:val="24"/>
          <w:szCs w:val="24"/>
        </w:rPr>
        <w:t xml:space="preserve"> </w:t>
      </w:r>
      <w:r w:rsidRPr="006B3CB2">
        <w:rPr>
          <w:rFonts w:ascii="Times New Roman" w:hAnsi="Times New Roman" w:cs="Times New Roman"/>
          <w:i/>
          <w:sz w:val="24"/>
          <w:szCs w:val="24"/>
        </w:rPr>
        <w:t>Levin v. ARDC</w:t>
      </w:r>
      <w:r w:rsidRPr="006B3CB2">
        <w:rPr>
          <w:rFonts w:ascii="Times New Roman" w:hAnsi="Times New Roman" w:cs="Times New Roman"/>
          <w:sz w:val="24"/>
          <w:szCs w:val="24"/>
        </w:rPr>
        <w:t xml:space="preserve">, 74 F.3d 763, (7th Cir. 1996) </w:t>
      </w:r>
      <w:r w:rsidRPr="006B3CB2">
        <w:rPr>
          <w:rFonts w:ascii="Times New Roman" w:hAnsi="Times New Roman" w:cs="Times New Roman"/>
          <w:i/>
          <w:sz w:val="24"/>
          <w:szCs w:val="24"/>
        </w:rPr>
        <w:t>Detabali v. St. Luke’s Hosp</w:t>
      </w:r>
      <w:r w:rsidRPr="006B3CB2">
        <w:rPr>
          <w:rFonts w:ascii="Times New Roman" w:hAnsi="Times New Roman" w:cs="Times New Roman"/>
          <w:sz w:val="24"/>
          <w:szCs w:val="24"/>
        </w:rPr>
        <w:t xml:space="preserve">., 482 F.3d 1199, (9th Cir. 2007) </w:t>
      </w:r>
      <w:r w:rsidRPr="006B3CB2">
        <w:rPr>
          <w:rFonts w:ascii="Times New Roman" w:hAnsi="Times New Roman" w:cs="Times New Roman"/>
          <w:i/>
          <w:sz w:val="24"/>
          <w:szCs w:val="24"/>
        </w:rPr>
        <w:t>Corp. of Ireland, Ltd. v. Compagnie des Bauxites de Guinee,</w:t>
      </w:r>
      <w:r w:rsidRPr="006B3CB2">
        <w:rPr>
          <w:rFonts w:ascii="Times New Roman" w:hAnsi="Times New Roman" w:cs="Times New Roman"/>
          <w:sz w:val="24"/>
          <w:szCs w:val="24"/>
        </w:rPr>
        <w:t xml:space="preserve"> 456 U.S. 694, (1982); Galvez v. Kuhn, 933 F.2d 773, 4 (9th Cir. 1991))</w:t>
      </w:r>
      <w:r w:rsidR="00B557CD" w:rsidRPr="006B3CB2">
        <w:rPr>
          <w:rFonts w:ascii="Times New Roman" w:hAnsi="Times New Roman" w:cs="Times New Roman"/>
          <w:sz w:val="24"/>
          <w:szCs w:val="24"/>
        </w:rPr>
        <w:t>. There is, therefore, no competent appeal before this court. The parties must abide by the consent judgment and compromise which, as must be, provides for its own enforcement which, if breached, will apply.</w:t>
      </w:r>
    </w:p>
    <w:p w:rsidR="000C2C77" w:rsidRPr="006B3CB2" w:rsidRDefault="000C2C77" w:rsidP="00F64B8E">
      <w:pPr>
        <w:pStyle w:val="ListParagraph"/>
        <w:tabs>
          <w:tab w:val="left" w:pos="720"/>
        </w:tabs>
        <w:ind w:left="-180" w:firstLine="900"/>
        <w:jc w:val="both"/>
        <w:rPr>
          <w:rFonts w:ascii="Times New Roman" w:hAnsi="Times New Roman" w:cs="Times New Roman"/>
          <w:sz w:val="24"/>
          <w:szCs w:val="24"/>
        </w:rPr>
      </w:pPr>
    </w:p>
    <w:p w:rsidR="006433E5" w:rsidRPr="006B3CB2" w:rsidRDefault="003E047A" w:rsidP="00F64B8E">
      <w:pPr>
        <w:pStyle w:val="ListParagraph"/>
        <w:tabs>
          <w:tab w:val="left" w:pos="720"/>
        </w:tabs>
        <w:ind w:left="-180" w:firstLine="900"/>
        <w:jc w:val="both"/>
        <w:rPr>
          <w:rFonts w:ascii="Times New Roman" w:hAnsi="Times New Roman" w:cs="Times New Roman"/>
          <w:sz w:val="24"/>
          <w:szCs w:val="24"/>
        </w:rPr>
      </w:pPr>
      <w:r w:rsidRPr="006B3CB2">
        <w:rPr>
          <w:rFonts w:ascii="Times New Roman" w:hAnsi="Times New Roman" w:cs="Times New Roman"/>
          <w:sz w:val="24"/>
          <w:szCs w:val="24"/>
        </w:rPr>
        <w:t>I, under Order 3, rule 26</w:t>
      </w:r>
      <w:r w:rsidR="00211ADA" w:rsidRPr="006B3CB2">
        <w:rPr>
          <w:rFonts w:ascii="Times New Roman" w:hAnsi="Times New Roman" w:cs="Times New Roman"/>
          <w:sz w:val="24"/>
          <w:szCs w:val="24"/>
        </w:rPr>
        <w:t>,</w:t>
      </w:r>
      <w:r w:rsidRPr="006B3CB2">
        <w:rPr>
          <w:rFonts w:ascii="Times New Roman" w:hAnsi="Times New Roman" w:cs="Times New Roman"/>
          <w:sz w:val="24"/>
          <w:szCs w:val="24"/>
        </w:rPr>
        <w:t xml:space="preserve"> further </w:t>
      </w:r>
      <w:r w:rsidR="007540A4" w:rsidRPr="006B3CB2">
        <w:rPr>
          <w:rFonts w:ascii="Times New Roman" w:hAnsi="Times New Roman" w:cs="Times New Roman"/>
          <w:sz w:val="24"/>
          <w:szCs w:val="24"/>
        </w:rPr>
        <w:t>order</w:t>
      </w:r>
      <w:r w:rsidRPr="006B3CB2">
        <w:rPr>
          <w:rFonts w:ascii="Times New Roman" w:hAnsi="Times New Roman" w:cs="Times New Roman"/>
          <w:sz w:val="24"/>
          <w:szCs w:val="24"/>
        </w:rPr>
        <w:t xml:space="preserve"> that the appeal be expunged from the </w:t>
      </w:r>
      <w:r w:rsidR="00211ADA" w:rsidRPr="006B3CB2">
        <w:rPr>
          <w:rFonts w:ascii="Times New Roman" w:hAnsi="Times New Roman" w:cs="Times New Roman"/>
          <w:sz w:val="24"/>
          <w:szCs w:val="24"/>
        </w:rPr>
        <w:t>records</w:t>
      </w:r>
      <w:r w:rsidRPr="006B3CB2">
        <w:rPr>
          <w:rFonts w:ascii="Times New Roman" w:hAnsi="Times New Roman" w:cs="Times New Roman"/>
          <w:sz w:val="24"/>
          <w:szCs w:val="24"/>
        </w:rPr>
        <w:t xml:space="preserve"> of the court below and this court. </w:t>
      </w:r>
      <w:r w:rsidR="000C2C77" w:rsidRPr="006B3CB2">
        <w:rPr>
          <w:rFonts w:ascii="Times New Roman" w:hAnsi="Times New Roman" w:cs="Times New Roman"/>
          <w:sz w:val="24"/>
          <w:szCs w:val="24"/>
        </w:rPr>
        <w:t>I, therefore, dismiss the application for stay of execution pending appeal</w:t>
      </w:r>
      <w:r w:rsidR="00B557CD" w:rsidRPr="006B3CB2">
        <w:rPr>
          <w:rFonts w:ascii="Times New Roman" w:hAnsi="Times New Roman" w:cs="Times New Roman"/>
          <w:sz w:val="24"/>
          <w:szCs w:val="24"/>
        </w:rPr>
        <w:t>.</w:t>
      </w:r>
      <w:r w:rsidR="006433E5" w:rsidRPr="006B3CB2">
        <w:rPr>
          <w:rFonts w:ascii="Times New Roman" w:hAnsi="Times New Roman" w:cs="Times New Roman"/>
          <w:sz w:val="24"/>
          <w:szCs w:val="24"/>
        </w:rPr>
        <w:t xml:space="preserve"> </w:t>
      </w:r>
    </w:p>
    <w:p w:rsidR="006E2D0C" w:rsidRPr="006B3CB2" w:rsidRDefault="006E2D0C" w:rsidP="006E2D0C">
      <w:pPr>
        <w:spacing w:before="100" w:beforeAutospacing="1" w:after="100" w:afterAutospacing="1" w:line="240" w:lineRule="auto"/>
        <w:jc w:val="both"/>
        <w:rPr>
          <w:rFonts w:ascii="Times New Roman" w:hAnsi="Times New Roman" w:cs="Times New Roman"/>
          <w:bCs/>
          <w:color w:val="000000"/>
          <w:sz w:val="24"/>
          <w:szCs w:val="24"/>
        </w:rPr>
      </w:pPr>
      <w:r w:rsidRPr="006B3CB2">
        <w:rPr>
          <w:rFonts w:ascii="Times New Roman" w:hAnsi="Times New Roman" w:cs="Times New Roman"/>
          <w:bCs/>
          <w:color w:val="000000"/>
          <w:sz w:val="24"/>
          <w:szCs w:val="24"/>
        </w:rPr>
        <w:tab/>
      </w:r>
    </w:p>
    <w:p w:rsidR="006E2D0C" w:rsidRPr="006B3CB2" w:rsidRDefault="006E2D0C" w:rsidP="00FA4541">
      <w:pPr>
        <w:pStyle w:val="NormalWeb"/>
        <w:shd w:val="clear" w:color="auto" w:fill="FFFFFF"/>
        <w:spacing w:before="0" w:beforeAutospacing="0" w:after="0" w:afterAutospacing="0" w:line="292" w:lineRule="atLeast"/>
        <w:jc w:val="center"/>
        <w:textAlignment w:val="baseline"/>
      </w:pPr>
      <w:r w:rsidRPr="006B3CB2">
        <w:t xml:space="preserve">Made this </w:t>
      </w:r>
      <w:r w:rsidR="00B557CD" w:rsidRPr="006B3CB2">
        <w:t xml:space="preserve">9th </w:t>
      </w:r>
      <w:r w:rsidRPr="006B3CB2">
        <w:t xml:space="preserve">Day of </w:t>
      </w:r>
      <w:r w:rsidR="00FA4541">
        <w:t xml:space="preserve">July </w:t>
      </w:r>
      <w:r w:rsidRPr="006B3CB2">
        <w:t>2015</w:t>
      </w:r>
    </w:p>
    <w:p w:rsidR="00A44649" w:rsidRPr="006B3CB2" w:rsidRDefault="00A44649" w:rsidP="00FA4541">
      <w:pPr>
        <w:pStyle w:val="NormalWeb"/>
        <w:shd w:val="clear" w:color="auto" w:fill="FFFFFF"/>
        <w:spacing w:before="0" w:beforeAutospacing="0" w:after="0" w:afterAutospacing="0" w:line="292" w:lineRule="atLeast"/>
        <w:jc w:val="center"/>
        <w:textAlignment w:val="baseline"/>
      </w:pPr>
    </w:p>
    <w:p w:rsidR="00A44649" w:rsidRPr="006B3CB2" w:rsidRDefault="00A44649" w:rsidP="00FA4541">
      <w:pPr>
        <w:pStyle w:val="NormalWeb"/>
        <w:shd w:val="clear" w:color="auto" w:fill="FFFFFF"/>
        <w:spacing w:before="0" w:beforeAutospacing="0" w:after="0" w:afterAutospacing="0" w:line="292" w:lineRule="atLeast"/>
        <w:jc w:val="center"/>
        <w:textAlignment w:val="baseline"/>
      </w:pPr>
    </w:p>
    <w:p w:rsidR="006E2D0C" w:rsidRPr="006B3CB2" w:rsidRDefault="00211ADA" w:rsidP="00FA4541">
      <w:pPr>
        <w:pStyle w:val="NormalWeb"/>
        <w:shd w:val="clear" w:color="auto" w:fill="FFFFFF"/>
        <w:spacing w:before="0" w:beforeAutospacing="0" w:after="0" w:afterAutospacing="0" w:line="292" w:lineRule="atLeast"/>
        <w:jc w:val="center"/>
        <w:textAlignment w:val="baseline"/>
      </w:pPr>
      <w:r w:rsidRPr="006B3CB2">
        <w:t>D.F. Mwaungulu</w:t>
      </w:r>
    </w:p>
    <w:p w:rsidR="00211ADA" w:rsidRPr="006B3CB2" w:rsidRDefault="00211ADA" w:rsidP="00FA4541">
      <w:pPr>
        <w:pStyle w:val="NormalWeb"/>
        <w:shd w:val="clear" w:color="auto" w:fill="FFFFFF"/>
        <w:spacing w:before="0" w:beforeAutospacing="0" w:after="0" w:afterAutospacing="0" w:line="292" w:lineRule="atLeast"/>
        <w:jc w:val="center"/>
        <w:textAlignment w:val="baseline"/>
      </w:pPr>
    </w:p>
    <w:p w:rsidR="00211ADA" w:rsidRPr="006B3CB2" w:rsidRDefault="00211ADA" w:rsidP="00FA4541">
      <w:pPr>
        <w:pStyle w:val="NormalWeb"/>
        <w:shd w:val="clear" w:color="auto" w:fill="FFFFFF"/>
        <w:spacing w:before="0" w:beforeAutospacing="0" w:after="0" w:afterAutospacing="0" w:line="292" w:lineRule="atLeast"/>
        <w:jc w:val="center"/>
        <w:textAlignment w:val="baseline"/>
        <w:rPr>
          <w:b/>
          <w:u w:val="single"/>
        </w:rPr>
      </w:pPr>
      <w:r w:rsidRPr="006B3CB2">
        <w:rPr>
          <w:b/>
          <w:u w:val="single"/>
        </w:rPr>
        <w:t>JUSTICE OF APPEAL</w:t>
      </w:r>
    </w:p>
    <w:p w:rsidR="003938D2" w:rsidRPr="006B3CB2" w:rsidRDefault="003938D2" w:rsidP="00FA4541">
      <w:pPr>
        <w:pStyle w:val="NormalWeb"/>
        <w:shd w:val="clear" w:color="auto" w:fill="FFFFFF"/>
        <w:spacing w:before="0" w:beforeAutospacing="0" w:after="0" w:afterAutospacing="0" w:line="292" w:lineRule="atLeast"/>
        <w:jc w:val="center"/>
        <w:textAlignment w:val="baseline"/>
        <w:rPr>
          <w:b/>
          <w:u w:val="single"/>
        </w:rPr>
      </w:pPr>
    </w:p>
    <w:p w:rsidR="003938D2" w:rsidRPr="006B3CB2" w:rsidRDefault="003938D2" w:rsidP="00FA4541">
      <w:pPr>
        <w:pStyle w:val="NormalWeb"/>
        <w:shd w:val="clear" w:color="auto" w:fill="FFFFFF"/>
        <w:spacing w:before="0" w:beforeAutospacing="0" w:after="0" w:afterAutospacing="0" w:line="292" w:lineRule="atLeast"/>
        <w:jc w:val="center"/>
        <w:textAlignment w:val="baseline"/>
        <w:rPr>
          <w:b/>
          <w:u w:val="single"/>
        </w:rPr>
      </w:pPr>
    </w:p>
    <w:p w:rsidR="00B31AA0" w:rsidRPr="006B3CB2" w:rsidRDefault="00B31AA0" w:rsidP="00B31AA0">
      <w:pPr>
        <w:jc w:val="center"/>
        <w:rPr>
          <w:rFonts w:ascii="Times New Roman" w:hAnsi="Times New Roman" w:cs="Times New Roman"/>
          <w:b/>
          <w:sz w:val="24"/>
          <w:szCs w:val="24"/>
        </w:rPr>
      </w:pPr>
    </w:p>
    <w:p w:rsidR="00B31AA0" w:rsidRPr="006B3CB2" w:rsidRDefault="00B31AA0" w:rsidP="00B31AA0">
      <w:pPr>
        <w:rPr>
          <w:rFonts w:ascii="Times New Roman" w:hAnsi="Times New Roman" w:cs="Times New Roman"/>
          <w:b/>
          <w:sz w:val="24"/>
          <w:szCs w:val="24"/>
        </w:rPr>
      </w:pPr>
    </w:p>
    <w:p w:rsidR="00F2319B" w:rsidRPr="006B3CB2" w:rsidRDefault="00F2319B" w:rsidP="00B31AA0">
      <w:pPr>
        <w:spacing w:before="100" w:beforeAutospacing="1" w:after="100" w:afterAutospacing="1" w:line="240" w:lineRule="auto"/>
        <w:ind w:firstLine="1170"/>
        <w:rPr>
          <w:sz w:val="24"/>
          <w:szCs w:val="24"/>
        </w:rPr>
      </w:pPr>
    </w:p>
    <w:sectPr w:rsidR="00F2319B" w:rsidRPr="006B3CB2" w:rsidSect="008D5B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21" w:rsidRDefault="00A01C21" w:rsidP="00A9240C">
      <w:pPr>
        <w:spacing w:after="0" w:line="240" w:lineRule="auto"/>
      </w:pPr>
      <w:r>
        <w:separator/>
      </w:r>
    </w:p>
  </w:endnote>
  <w:endnote w:type="continuationSeparator" w:id="0">
    <w:p w:rsidR="00A01C21" w:rsidRDefault="00A01C21" w:rsidP="00A92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324"/>
      <w:docPartObj>
        <w:docPartGallery w:val="Page Numbers (Bottom of Page)"/>
        <w:docPartUnique/>
      </w:docPartObj>
    </w:sdtPr>
    <w:sdtEndPr/>
    <w:sdtContent>
      <w:p w:rsidR="00C561BA" w:rsidRDefault="00A01C21">
        <w:pPr>
          <w:pStyle w:val="Footer"/>
          <w:jc w:val="right"/>
        </w:pPr>
        <w:r>
          <w:fldChar w:fldCharType="begin"/>
        </w:r>
        <w:r>
          <w:instrText xml:space="preserve"> PAGE   \* MERGEFORMAT </w:instrText>
        </w:r>
        <w:r>
          <w:fldChar w:fldCharType="separate"/>
        </w:r>
        <w:r w:rsidR="00377107">
          <w:rPr>
            <w:noProof/>
          </w:rPr>
          <w:t>1</w:t>
        </w:r>
        <w:r>
          <w:rPr>
            <w:noProof/>
          </w:rPr>
          <w:fldChar w:fldCharType="end"/>
        </w:r>
      </w:p>
    </w:sdtContent>
  </w:sdt>
  <w:p w:rsidR="00C561BA" w:rsidRDefault="00C56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21" w:rsidRDefault="00A01C21" w:rsidP="00A9240C">
      <w:pPr>
        <w:spacing w:after="0" w:line="240" w:lineRule="auto"/>
      </w:pPr>
      <w:r>
        <w:separator/>
      </w:r>
    </w:p>
  </w:footnote>
  <w:footnote w:type="continuationSeparator" w:id="0">
    <w:p w:rsidR="00A01C21" w:rsidRDefault="00A01C21" w:rsidP="00A924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BA" w:rsidRDefault="00C561BA">
    <w:pPr>
      <w:pStyle w:val="Header"/>
    </w:pPr>
    <w:r>
      <w:t xml:space="preserve">Mulli Brothers Ltd v Malawi Savings Bank Ltd  </w:t>
    </w:r>
    <w:r>
      <w:tab/>
      <w:t xml:space="preserve">(2014) Civil Appeal No. 48 </w:t>
    </w:r>
    <w:r>
      <w:tab/>
      <w:t>Mwaungulu 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33A14"/>
    <w:multiLevelType w:val="multilevel"/>
    <w:tmpl w:val="9AFE7D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E493DC1"/>
    <w:multiLevelType w:val="hybridMultilevel"/>
    <w:tmpl w:val="1068B8F6"/>
    <w:lvl w:ilvl="0" w:tplc="7EECB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03"/>
    <w:rsid w:val="000008AB"/>
    <w:rsid w:val="00003BEB"/>
    <w:rsid w:val="000068BF"/>
    <w:rsid w:val="00006CD9"/>
    <w:rsid w:val="00015BE0"/>
    <w:rsid w:val="00015F04"/>
    <w:rsid w:val="00022FF9"/>
    <w:rsid w:val="00034CD7"/>
    <w:rsid w:val="00044768"/>
    <w:rsid w:val="00053D0B"/>
    <w:rsid w:val="000564BD"/>
    <w:rsid w:val="00062716"/>
    <w:rsid w:val="000670FB"/>
    <w:rsid w:val="000827C7"/>
    <w:rsid w:val="000849C5"/>
    <w:rsid w:val="000908C2"/>
    <w:rsid w:val="0009206B"/>
    <w:rsid w:val="000A78A4"/>
    <w:rsid w:val="000B10A9"/>
    <w:rsid w:val="000B213C"/>
    <w:rsid w:val="000B72C3"/>
    <w:rsid w:val="000C1DDF"/>
    <w:rsid w:val="000C2C77"/>
    <w:rsid w:val="000D0FDC"/>
    <w:rsid w:val="000D40F0"/>
    <w:rsid w:val="000D5885"/>
    <w:rsid w:val="000E1B3E"/>
    <w:rsid w:val="000E41A1"/>
    <w:rsid w:val="000E5829"/>
    <w:rsid w:val="000F500C"/>
    <w:rsid w:val="000F572F"/>
    <w:rsid w:val="0010684C"/>
    <w:rsid w:val="00113845"/>
    <w:rsid w:val="00117DF8"/>
    <w:rsid w:val="00125516"/>
    <w:rsid w:val="00125AAC"/>
    <w:rsid w:val="00125EC7"/>
    <w:rsid w:val="001315A1"/>
    <w:rsid w:val="0015249B"/>
    <w:rsid w:val="0015714E"/>
    <w:rsid w:val="00162483"/>
    <w:rsid w:val="0016385A"/>
    <w:rsid w:val="00165A54"/>
    <w:rsid w:val="00167914"/>
    <w:rsid w:val="00172B63"/>
    <w:rsid w:val="00180E44"/>
    <w:rsid w:val="0018765C"/>
    <w:rsid w:val="00193C9A"/>
    <w:rsid w:val="001958C4"/>
    <w:rsid w:val="001A2526"/>
    <w:rsid w:val="001A3B41"/>
    <w:rsid w:val="001B0E6D"/>
    <w:rsid w:val="001C0A0C"/>
    <w:rsid w:val="001C1330"/>
    <w:rsid w:val="001C5387"/>
    <w:rsid w:val="001D48E0"/>
    <w:rsid w:val="001F0028"/>
    <w:rsid w:val="001F4511"/>
    <w:rsid w:val="00201E0F"/>
    <w:rsid w:val="002022D7"/>
    <w:rsid w:val="00204616"/>
    <w:rsid w:val="00211ADA"/>
    <w:rsid w:val="00217B15"/>
    <w:rsid w:val="00221F27"/>
    <w:rsid w:val="002278F2"/>
    <w:rsid w:val="00230147"/>
    <w:rsid w:val="00233538"/>
    <w:rsid w:val="00236D6A"/>
    <w:rsid w:val="00242C99"/>
    <w:rsid w:val="00244405"/>
    <w:rsid w:val="00257D0D"/>
    <w:rsid w:val="00261FEA"/>
    <w:rsid w:val="00262799"/>
    <w:rsid w:val="00263331"/>
    <w:rsid w:val="002810B2"/>
    <w:rsid w:val="00285F75"/>
    <w:rsid w:val="002960E7"/>
    <w:rsid w:val="00297C4A"/>
    <w:rsid w:val="002A43DD"/>
    <w:rsid w:val="002A7F3F"/>
    <w:rsid w:val="002B684B"/>
    <w:rsid w:val="002C0869"/>
    <w:rsid w:val="002C47C3"/>
    <w:rsid w:val="002C7238"/>
    <w:rsid w:val="002C7C4B"/>
    <w:rsid w:val="002D5063"/>
    <w:rsid w:val="002E3E10"/>
    <w:rsid w:val="002E3F50"/>
    <w:rsid w:val="002F05C3"/>
    <w:rsid w:val="002F20B5"/>
    <w:rsid w:val="002F2B8F"/>
    <w:rsid w:val="00305716"/>
    <w:rsid w:val="003144A2"/>
    <w:rsid w:val="003318A5"/>
    <w:rsid w:val="0033352C"/>
    <w:rsid w:val="0033363C"/>
    <w:rsid w:val="003376A5"/>
    <w:rsid w:val="00337D61"/>
    <w:rsid w:val="00341693"/>
    <w:rsid w:val="00345A3C"/>
    <w:rsid w:val="003543AA"/>
    <w:rsid w:val="003557FA"/>
    <w:rsid w:val="00371588"/>
    <w:rsid w:val="00377107"/>
    <w:rsid w:val="003803D3"/>
    <w:rsid w:val="003858F9"/>
    <w:rsid w:val="003938D2"/>
    <w:rsid w:val="00393A9F"/>
    <w:rsid w:val="003A13A6"/>
    <w:rsid w:val="003A2B0C"/>
    <w:rsid w:val="003C4911"/>
    <w:rsid w:val="003D4DBC"/>
    <w:rsid w:val="003D52C9"/>
    <w:rsid w:val="003D5D40"/>
    <w:rsid w:val="003E047A"/>
    <w:rsid w:val="003F32E2"/>
    <w:rsid w:val="0040337A"/>
    <w:rsid w:val="00415697"/>
    <w:rsid w:val="00422EB4"/>
    <w:rsid w:val="004233B1"/>
    <w:rsid w:val="00426D2E"/>
    <w:rsid w:val="0043133C"/>
    <w:rsid w:val="004416E3"/>
    <w:rsid w:val="0044208F"/>
    <w:rsid w:val="00446366"/>
    <w:rsid w:val="00446AA3"/>
    <w:rsid w:val="0045017B"/>
    <w:rsid w:val="00450418"/>
    <w:rsid w:val="00454917"/>
    <w:rsid w:val="004558C9"/>
    <w:rsid w:val="00455EC3"/>
    <w:rsid w:val="004609DB"/>
    <w:rsid w:val="004672F5"/>
    <w:rsid w:val="00472332"/>
    <w:rsid w:val="0047426F"/>
    <w:rsid w:val="004752B6"/>
    <w:rsid w:val="004803ED"/>
    <w:rsid w:val="00484075"/>
    <w:rsid w:val="00484D64"/>
    <w:rsid w:val="00490AF0"/>
    <w:rsid w:val="00494166"/>
    <w:rsid w:val="00494887"/>
    <w:rsid w:val="004D2430"/>
    <w:rsid w:val="004D5614"/>
    <w:rsid w:val="004F1EA7"/>
    <w:rsid w:val="004F2872"/>
    <w:rsid w:val="004F74D2"/>
    <w:rsid w:val="004F79E1"/>
    <w:rsid w:val="005018E6"/>
    <w:rsid w:val="00510BAC"/>
    <w:rsid w:val="00512EBB"/>
    <w:rsid w:val="00513122"/>
    <w:rsid w:val="00516E11"/>
    <w:rsid w:val="00522C13"/>
    <w:rsid w:val="00522ECD"/>
    <w:rsid w:val="00531FFA"/>
    <w:rsid w:val="00533792"/>
    <w:rsid w:val="00535CE3"/>
    <w:rsid w:val="0054088C"/>
    <w:rsid w:val="005418F8"/>
    <w:rsid w:val="00547736"/>
    <w:rsid w:val="00547E86"/>
    <w:rsid w:val="005554AA"/>
    <w:rsid w:val="00572D52"/>
    <w:rsid w:val="00586F64"/>
    <w:rsid w:val="00591530"/>
    <w:rsid w:val="005934D9"/>
    <w:rsid w:val="00596E55"/>
    <w:rsid w:val="00597BE6"/>
    <w:rsid w:val="005A4DFF"/>
    <w:rsid w:val="005B3559"/>
    <w:rsid w:val="005B55F4"/>
    <w:rsid w:val="005C02B1"/>
    <w:rsid w:val="005C10B5"/>
    <w:rsid w:val="005C232F"/>
    <w:rsid w:val="005C2527"/>
    <w:rsid w:val="005D63A0"/>
    <w:rsid w:val="005E0E6F"/>
    <w:rsid w:val="005F1FC2"/>
    <w:rsid w:val="005F29F6"/>
    <w:rsid w:val="005F49E2"/>
    <w:rsid w:val="005F526A"/>
    <w:rsid w:val="006035D1"/>
    <w:rsid w:val="00612F66"/>
    <w:rsid w:val="00615D7A"/>
    <w:rsid w:val="00626C7C"/>
    <w:rsid w:val="00633290"/>
    <w:rsid w:val="006335FE"/>
    <w:rsid w:val="006433E5"/>
    <w:rsid w:val="00647E84"/>
    <w:rsid w:val="00650FE7"/>
    <w:rsid w:val="00654C5F"/>
    <w:rsid w:val="00655A70"/>
    <w:rsid w:val="00671657"/>
    <w:rsid w:val="00672049"/>
    <w:rsid w:val="00685774"/>
    <w:rsid w:val="006929D6"/>
    <w:rsid w:val="006A7836"/>
    <w:rsid w:val="006B3CB2"/>
    <w:rsid w:val="006B6978"/>
    <w:rsid w:val="006B7DE1"/>
    <w:rsid w:val="006C4ED9"/>
    <w:rsid w:val="006C6CBF"/>
    <w:rsid w:val="006E2D0C"/>
    <w:rsid w:val="006E4503"/>
    <w:rsid w:val="006E6335"/>
    <w:rsid w:val="0070766D"/>
    <w:rsid w:val="00707693"/>
    <w:rsid w:val="00707B2D"/>
    <w:rsid w:val="00707C6D"/>
    <w:rsid w:val="007138E2"/>
    <w:rsid w:val="00714378"/>
    <w:rsid w:val="00714B76"/>
    <w:rsid w:val="00715DB3"/>
    <w:rsid w:val="00720DA1"/>
    <w:rsid w:val="00721541"/>
    <w:rsid w:val="0072183F"/>
    <w:rsid w:val="00733274"/>
    <w:rsid w:val="007412DF"/>
    <w:rsid w:val="00743E57"/>
    <w:rsid w:val="007540A4"/>
    <w:rsid w:val="00755D37"/>
    <w:rsid w:val="0077396C"/>
    <w:rsid w:val="007766BB"/>
    <w:rsid w:val="00795A44"/>
    <w:rsid w:val="007B1876"/>
    <w:rsid w:val="007B1BE9"/>
    <w:rsid w:val="007B622D"/>
    <w:rsid w:val="007B6771"/>
    <w:rsid w:val="007C1543"/>
    <w:rsid w:val="007C2006"/>
    <w:rsid w:val="007D2245"/>
    <w:rsid w:val="007D4BBA"/>
    <w:rsid w:val="007D552C"/>
    <w:rsid w:val="007D55C9"/>
    <w:rsid w:val="007E3676"/>
    <w:rsid w:val="00800495"/>
    <w:rsid w:val="00800FB8"/>
    <w:rsid w:val="00801B8A"/>
    <w:rsid w:val="00803AF7"/>
    <w:rsid w:val="008070BE"/>
    <w:rsid w:val="00815DCA"/>
    <w:rsid w:val="00827AEF"/>
    <w:rsid w:val="00831EA2"/>
    <w:rsid w:val="00832A03"/>
    <w:rsid w:val="00834BC5"/>
    <w:rsid w:val="008357A8"/>
    <w:rsid w:val="00837344"/>
    <w:rsid w:val="008433BA"/>
    <w:rsid w:val="00851900"/>
    <w:rsid w:val="0087725D"/>
    <w:rsid w:val="00881A59"/>
    <w:rsid w:val="00883A68"/>
    <w:rsid w:val="008A29C1"/>
    <w:rsid w:val="008C6AB5"/>
    <w:rsid w:val="008D557D"/>
    <w:rsid w:val="008D56ED"/>
    <w:rsid w:val="008D5B0B"/>
    <w:rsid w:val="008D5E5C"/>
    <w:rsid w:val="008D5EFB"/>
    <w:rsid w:val="008E62DD"/>
    <w:rsid w:val="008F21E1"/>
    <w:rsid w:val="008F4522"/>
    <w:rsid w:val="009218C2"/>
    <w:rsid w:val="00924AAF"/>
    <w:rsid w:val="00925FCF"/>
    <w:rsid w:val="009374AE"/>
    <w:rsid w:val="009708E2"/>
    <w:rsid w:val="009819E9"/>
    <w:rsid w:val="00986866"/>
    <w:rsid w:val="009A3E24"/>
    <w:rsid w:val="009A6570"/>
    <w:rsid w:val="009B6567"/>
    <w:rsid w:val="009C0B19"/>
    <w:rsid w:val="009C3BF1"/>
    <w:rsid w:val="009D3156"/>
    <w:rsid w:val="009D3889"/>
    <w:rsid w:val="009D3B3C"/>
    <w:rsid w:val="009E0520"/>
    <w:rsid w:val="009E0D17"/>
    <w:rsid w:val="009F6F03"/>
    <w:rsid w:val="00A015DC"/>
    <w:rsid w:val="00A01C21"/>
    <w:rsid w:val="00A01D00"/>
    <w:rsid w:val="00A04D40"/>
    <w:rsid w:val="00A1048E"/>
    <w:rsid w:val="00A21B09"/>
    <w:rsid w:val="00A22329"/>
    <w:rsid w:val="00A270BB"/>
    <w:rsid w:val="00A27E54"/>
    <w:rsid w:val="00A27F47"/>
    <w:rsid w:val="00A27F5F"/>
    <w:rsid w:val="00A3298D"/>
    <w:rsid w:val="00A34C17"/>
    <w:rsid w:val="00A42CD7"/>
    <w:rsid w:val="00A4338B"/>
    <w:rsid w:val="00A44649"/>
    <w:rsid w:val="00A4477F"/>
    <w:rsid w:val="00A473BF"/>
    <w:rsid w:val="00A52B58"/>
    <w:rsid w:val="00A541DB"/>
    <w:rsid w:val="00A564E1"/>
    <w:rsid w:val="00A621E6"/>
    <w:rsid w:val="00A63CE5"/>
    <w:rsid w:val="00A726EE"/>
    <w:rsid w:val="00A766B5"/>
    <w:rsid w:val="00A77392"/>
    <w:rsid w:val="00A83CC6"/>
    <w:rsid w:val="00A9240C"/>
    <w:rsid w:val="00AA1AC0"/>
    <w:rsid w:val="00AA2483"/>
    <w:rsid w:val="00AB2CF3"/>
    <w:rsid w:val="00AC138C"/>
    <w:rsid w:val="00AE26F0"/>
    <w:rsid w:val="00AE3F1C"/>
    <w:rsid w:val="00AF43E5"/>
    <w:rsid w:val="00AF7929"/>
    <w:rsid w:val="00B02347"/>
    <w:rsid w:val="00B06B15"/>
    <w:rsid w:val="00B107A4"/>
    <w:rsid w:val="00B10DAE"/>
    <w:rsid w:val="00B167CC"/>
    <w:rsid w:val="00B221E4"/>
    <w:rsid w:val="00B24146"/>
    <w:rsid w:val="00B27304"/>
    <w:rsid w:val="00B31AA0"/>
    <w:rsid w:val="00B4189B"/>
    <w:rsid w:val="00B4291E"/>
    <w:rsid w:val="00B472D7"/>
    <w:rsid w:val="00B557CD"/>
    <w:rsid w:val="00B61B37"/>
    <w:rsid w:val="00B673B6"/>
    <w:rsid w:val="00B7263E"/>
    <w:rsid w:val="00B733EA"/>
    <w:rsid w:val="00B75D5A"/>
    <w:rsid w:val="00B76469"/>
    <w:rsid w:val="00B76955"/>
    <w:rsid w:val="00B84810"/>
    <w:rsid w:val="00B84C1F"/>
    <w:rsid w:val="00B87AE3"/>
    <w:rsid w:val="00B87FC9"/>
    <w:rsid w:val="00B9055C"/>
    <w:rsid w:val="00BA08B9"/>
    <w:rsid w:val="00BA1F09"/>
    <w:rsid w:val="00BB0512"/>
    <w:rsid w:val="00BB34AF"/>
    <w:rsid w:val="00BD08A7"/>
    <w:rsid w:val="00BD67F2"/>
    <w:rsid w:val="00BE525D"/>
    <w:rsid w:val="00BF65CB"/>
    <w:rsid w:val="00BF7ADE"/>
    <w:rsid w:val="00C04383"/>
    <w:rsid w:val="00C15298"/>
    <w:rsid w:val="00C23083"/>
    <w:rsid w:val="00C2523F"/>
    <w:rsid w:val="00C312E4"/>
    <w:rsid w:val="00C40A03"/>
    <w:rsid w:val="00C42E62"/>
    <w:rsid w:val="00C43094"/>
    <w:rsid w:val="00C45EDD"/>
    <w:rsid w:val="00C47E7C"/>
    <w:rsid w:val="00C501A3"/>
    <w:rsid w:val="00C53675"/>
    <w:rsid w:val="00C561BA"/>
    <w:rsid w:val="00C60485"/>
    <w:rsid w:val="00C71AB8"/>
    <w:rsid w:val="00C855BC"/>
    <w:rsid w:val="00C92FC3"/>
    <w:rsid w:val="00C947D3"/>
    <w:rsid w:val="00C95570"/>
    <w:rsid w:val="00CA4836"/>
    <w:rsid w:val="00CA7A88"/>
    <w:rsid w:val="00CB2069"/>
    <w:rsid w:val="00CB2210"/>
    <w:rsid w:val="00CB6DBE"/>
    <w:rsid w:val="00CB7040"/>
    <w:rsid w:val="00CC5593"/>
    <w:rsid w:val="00CC6337"/>
    <w:rsid w:val="00CC6392"/>
    <w:rsid w:val="00CD1E03"/>
    <w:rsid w:val="00CE07AD"/>
    <w:rsid w:val="00CE11A7"/>
    <w:rsid w:val="00CE20C4"/>
    <w:rsid w:val="00CE5472"/>
    <w:rsid w:val="00D01514"/>
    <w:rsid w:val="00D02D83"/>
    <w:rsid w:val="00D05C4C"/>
    <w:rsid w:val="00D1333C"/>
    <w:rsid w:val="00D13B9B"/>
    <w:rsid w:val="00D22282"/>
    <w:rsid w:val="00D23570"/>
    <w:rsid w:val="00D26B9B"/>
    <w:rsid w:val="00D40999"/>
    <w:rsid w:val="00D45AF2"/>
    <w:rsid w:val="00D53C99"/>
    <w:rsid w:val="00D561FB"/>
    <w:rsid w:val="00D57D8A"/>
    <w:rsid w:val="00D66CCD"/>
    <w:rsid w:val="00D66FE6"/>
    <w:rsid w:val="00D72731"/>
    <w:rsid w:val="00D77734"/>
    <w:rsid w:val="00D95AB9"/>
    <w:rsid w:val="00DA06F8"/>
    <w:rsid w:val="00DA1564"/>
    <w:rsid w:val="00DA79F6"/>
    <w:rsid w:val="00DB0055"/>
    <w:rsid w:val="00DB7D0E"/>
    <w:rsid w:val="00DC1159"/>
    <w:rsid w:val="00DC27C9"/>
    <w:rsid w:val="00DC447D"/>
    <w:rsid w:val="00DC6BD9"/>
    <w:rsid w:val="00DD4324"/>
    <w:rsid w:val="00DE2074"/>
    <w:rsid w:val="00DF31AC"/>
    <w:rsid w:val="00DF593E"/>
    <w:rsid w:val="00E03256"/>
    <w:rsid w:val="00E068D0"/>
    <w:rsid w:val="00E072C8"/>
    <w:rsid w:val="00E10447"/>
    <w:rsid w:val="00E1483E"/>
    <w:rsid w:val="00E20316"/>
    <w:rsid w:val="00E2271E"/>
    <w:rsid w:val="00E41785"/>
    <w:rsid w:val="00E437C6"/>
    <w:rsid w:val="00E43EA6"/>
    <w:rsid w:val="00E55649"/>
    <w:rsid w:val="00E55A87"/>
    <w:rsid w:val="00E61221"/>
    <w:rsid w:val="00E64271"/>
    <w:rsid w:val="00E6458D"/>
    <w:rsid w:val="00E73AC2"/>
    <w:rsid w:val="00E73E67"/>
    <w:rsid w:val="00E7500C"/>
    <w:rsid w:val="00E8138A"/>
    <w:rsid w:val="00E82CFB"/>
    <w:rsid w:val="00E83DFC"/>
    <w:rsid w:val="00E869A1"/>
    <w:rsid w:val="00E87493"/>
    <w:rsid w:val="00E9327C"/>
    <w:rsid w:val="00E968A6"/>
    <w:rsid w:val="00EA0F0A"/>
    <w:rsid w:val="00EA2BDF"/>
    <w:rsid w:val="00EA35FD"/>
    <w:rsid w:val="00EA5802"/>
    <w:rsid w:val="00EA6FB4"/>
    <w:rsid w:val="00EC5BCB"/>
    <w:rsid w:val="00ED21AA"/>
    <w:rsid w:val="00ED47A8"/>
    <w:rsid w:val="00ED6102"/>
    <w:rsid w:val="00ED716B"/>
    <w:rsid w:val="00EE73A9"/>
    <w:rsid w:val="00EF100D"/>
    <w:rsid w:val="00EF305D"/>
    <w:rsid w:val="00EF3C32"/>
    <w:rsid w:val="00F00A5C"/>
    <w:rsid w:val="00F05DFB"/>
    <w:rsid w:val="00F072D2"/>
    <w:rsid w:val="00F15A6C"/>
    <w:rsid w:val="00F2186F"/>
    <w:rsid w:val="00F2319B"/>
    <w:rsid w:val="00F30618"/>
    <w:rsid w:val="00F404B2"/>
    <w:rsid w:val="00F41D27"/>
    <w:rsid w:val="00F542B7"/>
    <w:rsid w:val="00F612AC"/>
    <w:rsid w:val="00F640EB"/>
    <w:rsid w:val="00F64B8E"/>
    <w:rsid w:val="00F721E2"/>
    <w:rsid w:val="00F72ED3"/>
    <w:rsid w:val="00F779DB"/>
    <w:rsid w:val="00F77C5A"/>
    <w:rsid w:val="00F80749"/>
    <w:rsid w:val="00F9002F"/>
    <w:rsid w:val="00F9603A"/>
    <w:rsid w:val="00FA4541"/>
    <w:rsid w:val="00FB0512"/>
    <w:rsid w:val="00FB1D12"/>
    <w:rsid w:val="00FD138B"/>
    <w:rsid w:val="00FE1CEB"/>
    <w:rsid w:val="00FE5DFB"/>
    <w:rsid w:val="00FE7667"/>
    <w:rsid w:val="00FF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A308B-3310-445D-B807-3270278F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AF2"/>
  </w:style>
  <w:style w:type="paragraph" w:styleId="Heading1">
    <w:name w:val="heading 1"/>
    <w:basedOn w:val="Normal"/>
    <w:next w:val="Normal"/>
    <w:link w:val="Heading1Char"/>
    <w:uiPriority w:val="9"/>
    <w:qFormat/>
    <w:rsid w:val="00F231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5A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503"/>
    <w:rPr>
      <w:strike w:val="0"/>
      <w:dstrike w:val="0"/>
      <w:color w:val="0000FF"/>
      <w:u w:val="none"/>
      <w:effect w:val="none"/>
    </w:rPr>
  </w:style>
  <w:style w:type="paragraph" w:styleId="NormalWeb">
    <w:name w:val="Normal (Web)"/>
    <w:basedOn w:val="Normal"/>
    <w:uiPriority w:val="99"/>
    <w:unhideWhenUsed/>
    <w:rsid w:val="006E45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5B0B"/>
    <w:pPr>
      <w:ind w:left="720"/>
      <w:contextualSpacing/>
    </w:pPr>
  </w:style>
  <w:style w:type="paragraph" w:styleId="BalloonText">
    <w:name w:val="Balloon Text"/>
    <w:basedOn w:val="Normal"/>
    <w:link w:val="BalloonTextChar"/>
    <w:uiPriority w:val="99"/>
    <w:semiHidden/>
    <w:unhideWhenUsed/>
    <w:rsid w:val="00CE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AD"/>
    <w:rPr>
      <w:rFonts w:ascii="Tahoma" w:hAnsi="Tahoma" w:cs="Tahoma"/>
      <w:sz w:val="16"/>
      <w:szCs w:val="16"/>
    </w:rPr>
  </w:style>
  <w:style w:type="paragraph" w:styleId="Header">
    <w:name w:val="header"/>
    <w:basedOn w:val="Normal"/>
    <w:link w:val="HeaderChar"/>
    <w:uiPriority w:val="99"/>
    <w:unhideWhenUsed/>
    <w:rsid w:val="00A92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40C"/>
  </w:style>
  <w:style w:type="paragraph" w:styleId="Footer">
    <w:name w:val="footer"/>
    <w:basedOn w:val="Normal"/>
    <w:link w:val="FooterChar"/>
    <w:uiPriority w:val="99"/>
    <w:unhideWhenUsed/>
    <w:rsid w:val="00A92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40C"/>
  </w:style>
  <w:style w:type="character" w:customStyle="1" w:styleId="apple-converted-space">
    <w:name w:val="apple-converted-space"/>
    <w:basedOn w:val="DefaultParagraphFont"/>
    <w:rsid w:val="00522C13"/>
  </w:style>
  <w:style w:type="paragraph" w:styleId="NoSpacing">
    <w:name w:val="No Spacing"/>
    <w:uiPriority w:val="1"/>
    <w:qFormat/>
    <w:rsid w:val="00522C13"/>
    <w:pPr>
      <w:spacing w:after="0" w:line="240" w:lineRule="auto"/>
    </w:pPr>
    <w:rPr>
      <w:rFonts w:eastAsiaTheme="minorHAnsi"/>
    </w:rPr>
  </w:style>
  <w:style w:type="paragraph" w:customStyle="1" w:styleId="ind">
    <w:name w:val="ind"/>
    <w:basedOn w:val="Normal"/>
    <w:rsid w:val="00522C13"/>
    <w:pPr>
      <w:spacing w:before="100" w:beforeAutospacing="1" w:after="100" w:afterAutospacing="1" w:line="240" w:lineRule="auto"/>
      <w:ind w:left="384"/>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19B"/>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F2186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186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186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186F"/>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125AA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902">
      <w:bodyDiv w:val="1"/>
      <w:marLeft w:val="0"/>
      <w:marRight w:val="0"/>
      <w:marTop w:val="0"/>
      <w:marBottom w:val="0"/>
      <w:divBdr>
        <w:top w:val="none" w:sz="0" w:space="0" w:color="auto"/>
        <w:left w:val="none" w:sz="0" w:space="0" w:color="auto"/>
        <w:bottom w:val="none" w:sz="0" w:space="0" w:color="auto"/>
        <w:right w:val="none" w:sz="0" w:space="0" w:color="auto"/>
      </w:divBdr>
    </w:div>
    <w:div w:id="248079520">
      <w:bodyDiv w:val="1"/>
      <w:marLeft w:val="0"/>
      <w:marRight w:val="0"/>
      <w:marTop w:val="0"/>
      <w:marBottom w:val="0"/>
      <w:divBdr>
        <w:top w:val="none" w:sz="0" w:space="0" w:color="auto"/>
        <w:left w:val="none" w:sz="0" w:space="0" w:color="auto"/>
        <w:bottom w:val="none" w:sz="0" w:space="0" w:color="auto"/>
        <w:right w:val="none" w:sz="0" w:space="0" w:color="auto"/>
      </w:divBdr>
      <w:divsChild>
        <w:div w:id="208641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986250">
      <w:bodyDiv w:val="1"/>
      <w:marLeft w:val="0"/>
      <w:marRight w:val="0"/>
      <w:marTop w:val="0"/>
      <w:marBottom w:val="0"/>
      <w:divBdr>
        <w:top w:val="none" w:sz="0" w:space="0" w:color="auto"/>
        <w:left w:val="none" w:sz="0" w:space="0" w:color="auto"/>
        <w:bottom w:val="none" w:sz="0" w:space="0" w:color="auto"/>
        <w:right w:val="none" w:sz="0" w:space="0" w:color="auto"/>
      </w:divBdr>
    </w:div>
    <w:div w:id="545871060">
      <w:bodyDiv w:val="1"/>
      <w:marLeft w:val="0"/>
      <w:marRight w:val="0"/>
      <w:marTop w:val="0"/>
      <w:marBottom w:val="0"/>
      <w:divBdr>
        <w:top w:val="none" w:sz="0" w:space="0" w:color="auto"/>
        <w:left w:val="none" w:sz="0" w:space="0" w:color="auto"/>
        <w:bottom w:val="none" w:sz="0" w:space="0" w:color="auto"/>
        <w:right w:val="none" w:sz="0" w:space="0" w:color="auto"/>
      </w:divBdr>
      <w:divsChild>
        <w:div w:id="1989241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46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110954">
      <w:bodyDiv w:val="1"/>
      <w:marLeft w:val="0"/>
      <w:marRight w:val="0"/>
      <w:marTop w:val="0"/>
      <w:marBottom w:val="0"/>
      <w:divBdr>
        <w:top w:val="none" w:sz="0" w:space="0" w:color="auto"/>
        <w:left w:val="none" w:sz="0" w:space="0" w:color="auto"/>
        <w:bottom w:val="none" w:sz="0" w:space="0" w:color="auto"/>
        <w:right w:val="none" w:sz="0" w:space="0" w:color="auto"/>
      </w:divBdr>
      <w:divsChild>
        <w:div w:id="121111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432877">
      <w:bodyDiv w:val="1"/>
      <w:marLeft w:val="0"/>
      <w:marRight w:val="0"/>
      <w:marTop w:val="0"/>
      <w:marBottom w:val="0"/>
      <w:divBdr>
        <w:top w:val="none" w:sz="0" w:space="0" w:color="auto"/>
        <w:left w:val="none" w:sz="0" w:space="0" w:color="auto"/>
        <w:bottom w:val="none" w:sz="0" w:space="0" w:color="auto"/>
        <w:right w:val="none" w:sz="0" w:space="0" w:color="auto"/>
      </w:divBdr>
    </w:div>
    <w:div w:id="69593432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sChild>
        <w:div w:id="200215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595383">
      <w:bodyDiv w:val="1"/>
      <w:marLeft w:val="0"/>
      <w:marRight w:val="0"/>
      <w:marTop w:val="0"/>
      <w:marBottom w:val="0"/>
      <w:divBdr>
        <w:top w:val="none" w:sz="0" w:space="0" w:color="auto"/>
        <w:left w:val="none" w:sz="0" w:space="0" w:color="auto"/>
        <w:bottom w:val="none" w:sz="0" w:space="0" w:color="auto"/>
        <w:right w:val="none" w:sz="0" w:space="0" w:color="auto"/>
      </w:divBdr>
      <w:divsChild>
        <w:div w:id="2025326371">
          <w:marLeft w:val="0"/>
          <w:marRight w:val="0"/>
          <w:marTop w:val="0"/>
          <w:marBottom w:val="0"/>
          <w:divBdr>
            <w:top w:val="single" w:sz="4" w:space="0" w:color="FF6600"/>
            <w:left w:val="none" w:sz="0" w:space="0" w:color="auto"/>
            <w:bottom w:val="none" w:sz="0" w:space="0" w:color="auto"/>
            <w:right w:val="none" w:sz="0" w:space="0" w:color="auto"/>
          </w:divBdr>
          <w:divsChild>
            <w:div w:id="2065712754">
              <w:marLeft w:val="0"/>
              <w:marRight w:val="0"/>
              <w:marTop w:val="0"/>
              <w:marBottom w:val="0"/>
              <w:divBdr>
                <w:top w:val="none" w:sz="0" w:space="0" w:color="auto"/>
                <w:left w:val="none" w:sz="0" w:space="0" w:color="auto"/>
                <w:bottom w:val="none" w:sz="0" w:space="0" w:color="auto"/>
                <w:right w:val="none" w:sz="0" w:space="0" w:color="auto"/>
              </w:divBdr>
            </w:div>
            <w:div w:id="801458193">
              <w:marLeft w:val="0"/>
              <w:marRight w:val="0"/>
              <w:marTop w:val="0"/>
              <w:marBottom w:val="0"/>
              <w:divBdr>
                <w:top w:val="none" w:sz="0" w:space="0" w:color="auto"/>
                <w:left w:val="none" w:sz="0" w:space="0" w:color="auto"/>
                <w:bottom w:val="none" w:sz="0" w:space="0" w:color="auto"/>
                <w:right w:val="none" w:sz="0" w:space="0" w:color="auto"/>
              </w:divBdr>
            </w:div>
            <w:div w:id="1189877691">
              <w:marLeft w:val="0"/>
              <w:marRight w:val="0"/>
              <w:marTop w:val="0"/>
              <w:marBottom w:val="0"/>
              <w:divBdr>
                <w:top w:val="none" w:sz="0" w:space="0" w:color="auto"/>
                <w:left w:val="none" w:sz="0" w:space="0" w:color="auto"/>
                <w:bottom w:val="none" w:sz="0" w:space="0" w:color="auto"/>
                <w:right w:val="none" w:sz="0" w:space="0" w:color="auto"/>
              </w:divBdr>
            </w:div>
            <w:div w:id="2000770559">
              <w:marLeft w:val="0"/>
              <w:marRight w:val="0"/>
              <w:marTop w:val="0"/>
              <w:marBottom w:val="0"/>
              <w:divBdr>
                <w:top w:val="none" w:sz="0" w:space="0" w:color="auto"/>
                <w:left w:val="none" w:sz="0" w:space="0" w:color="auto"/>
                <w:bottom w:val="none" w:sz="0" w:space="0" w:color="auto"/>
                <w:right w:val="none" w:sz="0" w:space="0" w:color="auto"/>
              </w:divBdr>
            </w:div>
            <w:div w:id="1209993913">
              <w:marLeft w:val="0"/>
              <w:marRight w:val="0"/>
              <w:marTop w:val="0"/>
              <w:marBottom w:val="0"/>
              <w:divBdr>
                <w:top w:val="none" w:sz="0" w:space="0" w:color="auto"/>
                <w:left w:val="none" w:sz="0" w:space="0" w:color="auto"/>
                <w:bottom w:val="none" w:sz="0" w:space="0" w:color="auto"/>
                <w:right w:val="none" w:sz="0" w:space="0" w:color="auto"/>
              </w:divBdr>
            </w:div>
            <w:div w:id="2002271124">
              <w:marLeft w:val="0"/>
              <w:marRight w:val="0"/>
              <w:marTop w:val="0"/>
              <w:marBottom w:val="0"/>
              <w:divBdr>
                <w:top w:val="none" w:sz="0" w:space="0" w:color="auto"/>
                <w:left w:val="none" w:sz="0" w:space="0" w:color="auto"/>
                <w:bottom w:val="none" w:sz="0" w:space="0" w:color="auto"/>
                <w:right w:val="none" w:sz="0" w:space="0" w:color="auto"/>
              </w:divBdr>
            </w:div>
            <w:div w:id="696083003">
              <w:marLeft w:val="0"/>
              <w:marRight w:val="0"/>
              <w:marTop w:val="0"/>
              <w:marBottom w:val="0"/>
              <w:divBdr>
                <w:top w:val="none" w:sz="0" w:space="0" w:color="auto"/>
                <w:left w:val="none" w:sz="0" w:space="0" w:color="auto"/>
                <w:bottom w:val="none" w:sz="0" w:space="0" w:color="auto"/>
                <w:right w:val="none" w:sz="0" w:space="0" w:color="auto"/>
              </w:divBdr>
            </w:div>
            <w:div w:id="93281219">
              <w:marLeft w:val="0"/>
              <w:marRight w:val="0"/>
              <w:marTop w:val="0"/>
              <w:marBottom w:val="0"/>
              <w:divBdr>
                <w:top w:val="none" w:sz="0" w:space="0" w:color="auto"/>
                <w:left w:val="none" w:sz="0" w:space="0" w:color="auto"/>
                <w:bottom w:val="none" w:sz="0" w:space="0" w:color="auto"/>
                <w:right w:val="none" w:sz="0" w:space="0" w:color="auto"/>
              </w:divBdr>
            </w:div>
            <w:div w:id="1963613878">
              <w:marLeft w:val="0"/>
              <w:marRight w:val="0"/>
              <w:marTop w:val="0"/>
              <w:marBottom w:val="0"/>
              <w:divBdr>
                <w:top w:val="none" w:sz="0" w:space="0" w:color="auto"/>
                <w:left w:val="none" w:sz="0" w:space="0" w:color="auto"/>
                <w:bottom w:val="none" w:sz="0" w:space="0" w:color="auto"/>
                <w:right w:val="none" w:sz="0" w:space="0" w:color="auto"/>
              </w:divBdr>
            </w:div>
            <w:div w:id="199435555">
              <w:marLeft w:val="0"/>
              <w:marRight w:val="0"/>
              <w:marTop w:val="0"/>
              <w:marBottom w:val="0"/>
              <w:divBdr>
                <w:top w:val="none" w:sz="0" w:space="0" w:color="auto"/>
                <w:left w:val="none" w:sz="0" w:space="0" w:color="auto"/>
                <w:bottom w:val="none" w:sz="0" w:space="0" w:color="auto"/>
                <w:right w:val="none" w:sz="0" w:space="0" w:color="auto"/>
              </w:divBdr>
            </w:div>
            <w:div w:id="812021036">
              <w:marLeft w:val="0"/>
              <w:marRight w:val="0"/>
              <w:marTop w:val="0"/>
              <w:marBottom w:val="0"/>
              <w:divBdr>
                <w:top w:val="none" w:sz="0" w:space="0" w:color="auto"/>
                <w:left w:val="none" w:sz="0" w:space="0" w:color="auto"/>
                <w:bottom w:val="none" w:sz="0" w:space="0" w:color="auto"/>
                <w:right w:val="none" w:sz="0" w:space="0" w:color="auto"/>
              </w:divBdr>
            </w:div>
            <w:div w:id="1094086673">
              <w:marLeft w:val="0"/>
              <w:marRight w:val="0"/>
              <w:marTop w:val="0"/>
              <w:marBottom w:val="0"/>
              <w:divBdr>
                <w:top w:val="none" w:sz="0" w:space="0" w:color="auto"/>
                <w:left w:val="none" w:sz="0" w:space="0" w:color="auto"/>
                <w:bottom w:val="none" w:sz="0" w:space="0" w:color="auto"/>
                <w:right w:val="none" w:sz="0" w:space="0" w:color="auto"/>
              </w:divBdr>
            </w:div>
          </w:divsChild>
        </w:div>
        <w:div w:id="1445538775">
          <w:marLeft w:val="0"/>
          <w:marRight w:val="0"/>
          <w:marTop w:val="0"/>
          <w:marBottom w:val="0"/>
          <w:divBdr>
            <w:top w:val="none" w:sz="0" w:space="0" w:color="auto"/>
            <w:left w:val="none" w:sz="0" w:space="0" w:color="auto"/>
            <w:bottom w:val="none" w:sz="0" w:space="0" w:color="auto"/>
            <w:right w:val="none" w:sz="0" w:space="0" w:color="auto"/>
          </w:divBdr>
        </w:div>
        <w:div w:id="47655258">
          <w:marLeft w:val="0"/>
          <w:marRight w:val="0"/>
          <w:marTop w:val="0"/>
          <w:marBottom w:val="0"/>
          <w:divBdr>
            <w:top w:val="none" w:sz="0" w:space="0" w:color="auto"/>
            <w:left w:val="none" w:sz="0" w:space="0" w:color="auto"/>
            <w:bottom w:val="none" w:sz="0" w:space="0" w:color="auto"/>
            <w:right w:val="none" w:sz="0" w:space="0" w:color="auto"/>
          </w:divBdr>
          <w:divsChild>
            <w:div w:id="464323427">
              <w:marLeft w:val="120"/>
              <w:marRight w:val="0"/>
              <w:marTop w:val="120"/>
              <w:marBottom w:val="0"/>
              <w:divBdr>
                <w:top w:val="none" w:sz="0" w:space="0" w:color="auto"/>
                <w:left w:val="none" w:sz="0" w:space="0" w:color="auto"/>
                <w:bottom w:val="none" w:sz="0" w:space="0" w:color="auto"/>
                <w:right w:val="none" w:sz="0" w:space="0" w:color="auto"/>
              </w:divBdr>
              <w:divsChild>
                <w:div w:id="1943802188">
                  <w:marLeft w:val="0"/>
                  <w:marRight w:val="0"/>
                  <w:marTop w:val="0"/>
                  <w:marBottom w:val="0"/>
                  <w:divBdr>
                    <w:top w:val="none" w:sz="0" w:space="0" w:color="auto"/>
                    <w:left w:val="none" w:sz="0" w:space="0" w:color="auto"/>
                    <w:bottom w:val="none" w:sz="0" w:space="0" w:color="auto"/>
                    <w:right w:val="none" w:sz="0" w:space="0" w:color="auto"/>
                  </w:divBdr>
                </w:div>
                <w:div w:id="307636508">
                  <w:marLeft w:val="0"/>
                  <w:marRight w:val="0"/>
                  <w:marTop w:val="0"/>
                  <w:marBottom w:val="0"/>
                  <w:divBdr>
                    <w:top w:val="none" w:sz="0" w:space="0" w:color="auto"/>
                    <w:left w:val="none" w:sz="0" w:space="0" w:color="auto"/>
                    <w:bottom w:val="none" w:sz="0" w:space="0" w:color="auto"/>
                    <w:right w:val="none" w:sz="0" w:space="0" w:color="auto"/>
                  </w:divBdr>
                </w:div>
                <w:div w:id="1012493119">
                  <w:marLeft w:val="0"/>
                  <w:marRight w:val="0"/>
                  <w:marTop w:val="0"/>
                  <w:marBottom w:val="0"/>
                  <w:divBdr>
                    <w:top w:val="none" w:sz="0" w:space="0" w:color="auto"/>
                    <w:left w:val="none" w:sz="0" w:space="0" w:color="auto"/>
                    <w:bottom w:val="none" w:sz="0" w:space="0" w:color="auto"/>
                    <w:right w:val="none" w:sz="0" w:space="0" w:color="auto"/>
                  </w:divBdr>
                </w:div>
                <w:div w:id="1806659282">
                  <w:marLeft w:val="0"/>
                  <w:marRight w:val="0"/>
                  <w:marTop w:val="0"/>
                  <w:marBottom w:val="0"/>
                  <w:divBdr>
                    <w:top w:val="none" w:sz="0" w:space="0" w:color="auto"/>
                    <w:left w:val="none" w:sz="0" w:space="0" w:color="auto"/>
                    <w:bottom w:val="none" w:sz="0" w:space="0" w:color="auto"/>
                    <w:right w:val="none" w:sz="0" w:space="0" w:color="auto"/>
                  </w:divBdr>
                </w:div>
                <w:div w:id="339938172">
                  <w:marLeft w:val="0"/>
                  <w:marRight w:val="0"/>
                  <w:marTop w:val="0"/>
                  <w:marBottom w:val="0"/>
                  <w:divBdr>
                    <w:top w:val="none" w:sz="0" w:space="0" w:color="auto"/>
                    <w:left w:val="none" w:sz="0" w:space="0" w:color="auto"/>
                    <w:bottom w:val="none" w:sz="0" w:space="0" w:color="auto"/>
                    <w:right w:val="none" w:sz="0" w:space="0" w:color="auto"/>
                  </w:divBdr>
                </w:div>
                <w:div w:id="272984310">
                  <w:marLeft w:val="0"/>
                  <w:marRight w:val="0"/>
                  <w:marTop w:val="0"/>
                  <w:marBottom w:val="0"/>
                  <w:divBdr>
                    <w:top w:val="none" w:sz="0" w:space="0" w:color="auto"/>
                    <w:left w:val="none" w:sz="0" w:space="0" w:color="auto"/>
                    <w:bottom w:val="none" w:sz="0" w:space="0" w:color="auto"/>
                    <w:right w:val="none" w:sz="0" w:space="0" w:color="auto"/>
                  </w:divBdr>
                </w:div>
                <w:div w:id="1431589090">
                  <w:marLeft w:val="0"/>
                  <w:marRight w:val="0"/>
                  <w:marTop w:val="0"/>
                  <w:marBottom w:val="0"/>
                  <w:divBdr>
                    <w:top w:val="none" w:sz="0" w:space="0" w:color="auto"/>
                    <w:left w:val="none" w:sz="0" w:space="0" w:color="auto"/>
                    <w:bottom w:val="none" w:sz="0" w:space="0" w:color="auto"/>
                    <w:right w:val="none" w:sz="0" w:space="0" w:color="auto"/>
                  </w:divBdr>
                </w:div>
                <w:div w:id="431054648">
                  <w:marLeft w:val="0"/>
                  <w:marRight w:val="0"/>
                  <w:marTop w:val="0"/>
                  <w:marBottom w:val="0"/>
                  <w:divBdr>
                    <w:top w:val="none" w:sz="0" w:space="0" w:color="auto"/>
                    <w:left w:val="none" w:sz="0" w:space="0" w:color="auto"/>
                    <w:bottom w:val="none" w:sz="0" w:space="0" w:color="auto"/>
                    <w:right w:val="none" w:sz="0" w:space="0" w:color="auto"/>
                  </w:divBdr>
                </w:div>
                <w:div w:id="384455515">
                  <w:marLeft w:val="0"/>
                  <w:marRight w:val="0"/>
                  <w:marTop w:val="0"/>
                  <w:marBottom w:val="0"/>
                  <w:divBdr>
                    <w:top w:val="none" w:sz="0" w:space="0" w:color="auto"/>
                    <w:left w:val="none" w:sz="0" w:space="0" w:color="auto"/>
                    <w:bottom w:val="none" w:sz="0" w:space="0" w:color="auto"/>
                    <w:right w:val="none" w:sz="0" w:space="0" w:color="auto"/>
                  </w:divBdr>
                </w:div>
                <w:div w:id="2002923169">
                  <w:marLeft w:val="0"/>
                  <w:marRight w:val="0"/>
                  <w:marTop w:val="0"/>
                  <w:marBottom w:val="0"/>
                  <w:divBdr>
                    <w:top w:val="none" w:sz="0" w:space="0" w:color="auto"/>
                    <w:left w:val="none" w:sz="0" w:space="0" w:color="auto"/>
                    <w:bottom w:val="none" w:sz="0" w:space="0" w:color="auto"/>
                    <w:right w:val="none" w:sz="0" w:space="0" w:color="auto"/>
                  </w:divBdr>
                </w:div>
                <w:div w:id="1704138001">
                  <w:marLeft w:val="0"/>
                  <w:marRight w:val="0"/>
                  <w:marTop w:val="0"/>
                  <w:marBottom w:val="0"/>
                  <w:divBdr>
                    <w:top w:val="none" w:sz="0" w:space="0" w:color="auto"/>
                    <w:left w:val="none" w:sz="0" w:space="0" w:color="auto"/>
                    <w:bottom w:val="none" w:sz="0" w:space="0" w:color="auto"/>
                    <w:right w:val="none" w:sz="0" w:space="0" w:color="auto"/>
                  </w:divBdr>
                </w:div>
                <w:div w:id="1298297385">
                  <w:marLeft w:val="0"/>
                  <w:marRight w:val="0"/>
                  <w:marTop w:val="0"/>
                  <w:marBottom w:val="0"/>
                  <w:divBdr>
                    <w:top w:val="none" w:sz="0" w:space="0" w:color="auto"/>
                    <w:left w:val="none" w:sz="0" w:space="0" w:color="auto"/>
                    <w:bottom w:val="none" w:sz="0" w:space="0" w:color="auto"/>
                    <w:right w:val="none" w:sz="0" w:space="0" w:color="auto"/>
                  </w:divBdr>
                </w:div>
                <w:div w:id="1158420429">
                  <w:marLeft w:val="0"/>
                  <w:marRight w:val="0"/>
                  <w:marTop w:val="0"/>
                  <w:marBottom w:val="0"/>
                  <w:divBdr>
                    <w:top w:val="none" w:sz="0" w:space="0" w:color="auto"/>
                    <w:left w:val="none" w:sz="0" w:space="0" w:color="auto"/>
                    <w:bottom w:val="none" w:sz="0" w:space="0" w:color="auto"/>
                    <w:right w:val="none" w:sz="0" w:space="0" w:color="auto"/>
                  </w:divBdr>
                </w:div>
                <w:div w:id="4557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772">
          <w:marLeft w:val="0"/>
          <w:marRight w:val="0"/>
          <w:marTop w:val="0"/>
          <w:marBottom w:val="0"/>
          <w:divBdr>
            <w:top w:val="none" w:sz="0" w:space="0" w:color="auto"/>
            <w:left w:val="none" w:sz="0" w:space="0" w:color="auto"/>
            <w:bottom w:val="none" w:sz="0" w:space="0" w:color="auto"/>
            <w:right w:val="none" w:sz="0" w:space="0" w:color="auto"/>
          </w:divBdr>
        </w:div>
        <w:div w:id="1888446108">
          <w:marLeft w:val="0"/>
          <w:marRight w:val="0"/>
          <w:marTop w:val="0"/>
          <w:marBottom w:val="120"/>
          <w:divBdr>
            <w:top w:val="none" w:sz="0" w:space="0" w:color="auto"/>
            <w:left w:val="none" w:sz="0" w:space="0" w:color="auto"/>
            <w:bottom w:val="none" w:sz="0" w:space="0" w:color="auto"/>
            <w:right w:val="none" w:sz="0" w:space="0" w:color="auto"/>
          </w:divBdr>
        </w:div>
        <w:div w:id="80763829">
          <w:marLeft w:val="0"/>
          <w:marRight w:val="0"/>
          <w:marTop w:val="0"/>
          <w:marBottom w:val="60"/>
          <w:divBdr>
            <w:top w:val="none" w:sz="0" w:space="0" w:color="auto"/>
            <w:left w:val="none" w:sz="0" w:space="0" w:color="auto"/>
            <w:bottom w:val="none" w:sz="0" w:space="0" w:color="auto"/>
            <w:right w:val="none" w:sz="0" w:space="0" w:color="auto"/>
          </w:divBdr>
        </w:div>
        <w:div w:id="1206062757">
          <w:marLeft w:val="0"/>
          <w:marRight w:val="0"/>
          <w:marTop w:val="0"/>
          <w:marBottom w:val="0"/>
          <w:divBdr>
            <w:top w:val="none" w:sz="0" w:space="0" w:color="auto"/>
            <w:left w:val="none" w:sz="0" w:space="0" w:color="auto"/>
            <w:bottom w:val="none" w:sz="0" w:space="0" w:color="auto"/>
            <w:right w:val="none" w:sz="0" w:space="0" w:color="auto"/>
          </w:divBdr>
        </w:div>
        <w:div w:id="1441727660">
          <w:marLeft w:val="0"/>
          <w:marRight w:val="0"/>
          <w:marTop w:val="0"/>
          <w:marBottom w:val="60"/>
          <w:divBdr>
            <w:top w:val="none" w:sz="0" w:space="0" w:color="auto"/>
            <w:left w:val="none" w:sz="0" w:space="0" w:color="auto"/>
            <w:bottom w:val="none" w:sz="0" w:space="0" w:color="auto"/>
            <w:right w:val="none" w:sz="0" w:space="0" w:color="auto"/>
          </w:divBdr>
        </w:div>
      </w:divsChild>
    </w:div>
    <w:div w:id="1480921598">
      <w:bodyDiv w:val="1"/>
      <w:marLeft w:val="0"/>
      <w:marRight w:val="0"/>
      <w:marTop w:val="0"/>
      <w:marBottom w:val="0"/>
      <w:divBdr>
        <w:top w:val="none" w:sz="0" w:space="0" w:color="auto"/>
        <w:left w:val="none" w:sz="0" w:space="0" w:color="auto"/>
        <w:bottom w:val="none" w:sz="0" w:space="0" w:color="auto"/>
        <w:right w:val="none" w:sz="0" w:space="0" w:color="auto"/>
      </w:divBdr>
      <w:divsChild>
        <w:div w:id="151868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51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745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61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31830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067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11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556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402383">
      <w:bodyDiv w:val="1"/>
      <w:marLeft w:val="0"/>
      <w:marRight w:val="0"/>
      <w:marTop w:val="0"/>
      <w:marBottom w:val="0"/>
      <w:divBdr>
        <w:top w:val="none" w:sz="0" w:space="0" w:color="auto"/>
        <w:left w:val="none" w:sz="0" w:space="0" w:color="auto"/>
        <w:bottom w:val="none" w:sz="0" w:space="0" w:color="auto"/>
        <w:right w:val="none" w:sz="0" w:space="0" w:color="auto"/>
      </w:divBdr>
      <w:divsChild>
        <w:div w:id="1947543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330332">
      <w:bodyDiv w:val="1"/>
      <w:marLeft w:val="0"/>
      <w:marRight w:val="0"/>
      <w:marTop w:val="0"/>
      <w:marBottom w:val="0"/>
      <w:divBdr>
        <w:top w:val="none" w:sz="0" w:space="0" w:color="auto"/>
        <w:left w:val="none" w:sz="0" w:space="0" w:color="auto"/>
        <w:bottom w:val="none" w:sz="0" w:space="0" w:color="auto"/>
        <w:right w:val="none" w:sz="0" w:space="0" w:color="auto"/>
      </w:divBdr>
    </w:div>
    <w:div w:id="1678927035">
      <w:bodyDiv w:val="1"/>
      <w:marLeft w:val="0"/>
      <w:marRight w:val="0"/>
      <w:marTop w:val="0"/>
      <w:marBottom w:val="0"/>
      <w:divBdr>
        <w:top w:val="none" w:sz="0" w:space="0" w:color="auto"/>
        <w:left w:val="none" w:sz="0" w:space="0" w:color="auto"/>
        <w:bottom w:val="none" w:sz="0" w:space="0" w:color="auto"/>
        <w:right w:val="none" w:sz="0" w:space="0" w:color="auto"/>
      </w:divBdr>
      <w:divsChild>
        <w:div w:id="138386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09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97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258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09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130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13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358702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63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88067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4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417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095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2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8338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81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4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775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30033">
      <w:bodyDiv w:val="1"/>
      <w:marLeft w:val="0"/>
      <w:marRight w:val="0"/>
      <w:marTop w:val="0"/>
      <w:marBottom w:val="0"/>
      <w:divBdr>
        <w:top w:val="none" w:sz="0" w:space="0" w:color="auto"/>
        <w:left w:val="none" w:sz="0" w:space="0" w:color="auto"/>
        <w:bottom w:val="none" w:sz="0" w:space="0" w:color="auto"/>
        <w:right w:val="none" w:sz="0" w:space="0" w:color="auto"/>
      </w:divBdr>
    </w:div>
    <w:div w:id="1865943493">
      <w:bodyDiv w:val="1"/>
      <w:marLeft w:val="0"/>
      <w:marRight w:val="0"/>
      <w:marTop w:val="0"/>
      <w:marBottom w:val="0"/>
      <w:divBdr>
        <w:top w:val="none" w:sz="0" w:space="0" w:color="auto"/>
        <w:left w:val="none" w:sz="0" w:space="0" w:color="auto"/>
        <w:bottom w:val="none" w:sz="0" w:space="0" w:color="auto"/>
        <w:right w:val="none" w:sz="0" w:space="0" w:color="auto"/>
      </w:divBdr>
      <w:divsChild>
        <w:div w:id="59664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110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45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426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4540">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8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34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42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978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51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73354">
          <w:blockQuote w:val="1"/>
          <w:marLeft w:val="720"/>
          <w:marRight w:val="720"/>
          <w:marTop w:val="100"/>
          <w:marBottom w:val="100"/>
          <w:divBdr>
            <w:top w:val="none" w:sz="0" w:space="0" w:color="auto"/>
            <w:left w:val="none" w:sz="0" w:space="0" w:color="auto"/>
            <w:bottom w:val="none" w:sz="0" w:space="0" w:color="auto"/>
            <w:right w:val="none" w:sz="0" w:space="0" w:color="auto"/>
          </w:divBdr>
        </w:div>
        <w:div w:id="3561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8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758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27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123016">
          <w:blockQuote w:val="1"/>
          <w:marLeft w:val="720"/>
          <w:marRight w:val="720"/>
          <w:marTop w:val="100"/>
          <w:marBottom w:val="100"/>
          <w:divBdr>
            <w:top w:val="none" w:sz="0" w:space="0" w:color="auto"/>
            <w:left w:val="none" w:sz="0" w:space="0" w:color="auto"/>
            <w:bottom w:val="none" w:sz="0" w:space="0" w:color="auto"/>
            <w:right w:val="none" w:sz="0" w:space="0" w:color="auto"/>
          </w:divBdr>
        </w:div>
        <w:div w:id="7319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8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89007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43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08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89562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8260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75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ilii.org/cgi-bin/redirect.cgi?path=/uk/cases/UKHL/199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6473-2271-42D0-B8F5-372CFA1D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9989</Words>
  <Characters>56942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catherine kruyer</cp:lastModifiedBy>
  <cp:revision>2</cp:revision>
  <cp:lastPrinted>2015-07-23T09:30:00Z</cp:lastPrinted>
  <dcterms:created xsi:type="dcterms:W3CDTF">2016-01-06T19:54:00Z</dcterms:created>
  <dcterms:modified xsi:type="dcterms:W3CDTF">2016-01-06T19:54:00Z</dcterms:modified>
</cp:coreProperties>
</file>