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66" w:rsidRDefault="00B11E6A" w:rsidP="00EF4F20">
      <w:pPr>
        <w:rPr>
          <w:rFonts w:ascii="Arial Unicode MS" w:eastAsia="Arial Unicode MS" w:hAnsi="Arial Unicode MS" w:cs="Arial Unicode MS"/>
          <w:sz w:val="44"/>
          <w:szCs w:val="44"/>
        </w:rPr>
      </w:pPr>
      <w:bookmarkStart w:id="0" w:name="_GoBack"/>
      <w:bookmarkEnd w:id="0"/>
      <w:r w:rsidRPr="00B11E6A">
        <w:rPr>
          <w:rFonts w:ascii="Arial Unicode MS" w:eastAsia="Arial Unicode MS" w:hAnsi="Arial Unicode MS" w:cs="Arial Unicode MS"/>
          <w:noProof/>
          <w:sz w:val="44"/>
          <w:szCs w:val="44"/>
          <w:lang w:eastAsia="en-GB"/>
        </w:rPr>
        <w:drawing>
          <wp:anchor distT="0" distB="0" distL="114300" distR="114300" simplePos="0" relativeHeight="251659264" behindDoc="0" locked="0" layoutInCell="1" allowOverlap="1">
            <wp:simplePos x="0" y="0"/>
            <wp:positionH relativeFrom="column">
              <wp:posOffset>2253367</wp:posOffset>
            </wp:positionH>
            <wp:positionV relativeFrom="paragraph">
              <wp:posOffset>-620202</wp:posOffset>
            </wp:positionV>
            <wp:extent cx="1372428" cy="866692"/>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2235" cy="866140"/>
                    </a:xfrm>
                    <a:prstGeom prst="rect">
                      <a:avLst/>
                    </a:prstGeom>
                    <a:noFill/>
                    <a:ln w="9525">
                      <a:noFill/>
                      <a:miter lim="800000"/>
                      <a:headEnd/>
                      <a:tailEnd/>
                    </a:ln>
                  </pic:spPr>
                </pic:pic>
              </a:graphicData>
            </a:graphic>
          </wp:anchor>
        </w:drawing>
      </w:r>
      <w:r w:rsidR="007F6253">
        <w:rPr>
          <w:rFonts w:ascii="Arial Unicode MS" w:eastAsia="Arial Unicode MS" w:hAnsi="Arial Unicode MS" w:cs="Arial Unicode MS"/>
          <w:sz w:val="44"/>
          <w:szCs w:val="44"/>
        </w:rPr>
        <w:tab/>
      </w:r>
      <w:r w:rsidR="007F6253">
        <w:rPr>
          <w:rFonts w:ascii="Arial Unicode MS" w:eastAsia="Arial Unicode MS" w:hAnsi="Arial Unicode MS" w:cs="Arial Unicode MS"/>
          <w:sz w:val="44"/>
          <w:szCs w:val="44"/>
        </w:rPr>
        <w:tab/>
      </w:r>
      <w:r w:rsidR="007F6253">
        <w:rPr>
          <w:rFonts w:ascii="Arial Unicode MS" w:eastAsia="Arial Unicode MS" w:hAnsi="Arial Unicode MS" w:cs="Arial Unicode MS"/>
          <w:sz w:val="44"/>
          <w:szCs w:val="44"/>
        </w:rPr>
        <w:tab/>
      </w:r>
    </w:p>
    <w:p w:rsidR="0088069F" w:rsidRDefault="0088069F" w:rsidP="0088069F">
      <w:pPr>
        <w:pStyle w:val="NoSpacing"/>
        <w:jc w:val="center"/>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IN THE MALAWI SUPREME COURT OF APPEAL</w:t>
      </w:r>
    </w:p>
    <w:p w:rsidR="0088069F" w:rsidRDefault="0088069F" w:rsidP="0088069F">
      <w:pPr>
        <w:pStyle w:val="NoSpacing"/>
        <w:jc w:val="center"/>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PRINCIPAL REGISTRY</w:t>
      </w:r>
    </w:p>
    <w:p w:rsidR="0088069F" w:rsidRDefault="0088069F" w:rsidP="0088069F">
      <w:pPr>
        <w:pStyle w:val="NoSpacing"/>
        <w:jc w:val="cente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u w:val="single"/>
        </w:rPr>
        <w:t>COURT REFERENCE NO. 2 OF 2015</w:t>
      </w:r>
    </w:p>
    <w:p w:rsidR="0088069F" w:rsidRDefault="0088069F" w:rsidP="0088069F">
      <w:pPr>
        <w:pStyle w:val="NoSpacing"/>
        <w:jc w:val="center"/>
        <w:rPr>
          <w:rFonts w:ascii="Arial Unicode MS" w:eastAsia="Arial Unicode MS" w:hAnsi="Arial Unicode MS" w:cs="Arial Unicode MS"/>
          <w:b/>
          <w:sz w:val="28"/>
          <w:szCs w:val="28"/>
        </w:rPr>
      </w:pPr>
    </w:p>
    <w:p w:rsid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IN THE MA</w:t>
      </w:r>
      <w:r w:rsidR="005F50CA">
        <w:rPr>
          <w:rFonts w:ascii="Century Gothic" w:eastAsia="Arial Unicode MS" w:hAnsi="Century Gothic" w:cs="Arial Unicode MS"/>
          <w:b/>
          <w:sz w:val="24"/>
          <w:szCs w:val="28"/>
        </w:rPr>
        <w:t>TTER OF DR. BAKILI MULUZI AND T</w:t>
      </w:r>
      <w:r w:rsidRPr="0088069F">
        <w:rPr>
          <w:rFonts w:ascii="Century Gothic" w:eastAsia="Arial Unicode MS" w:hAnsi="Century Gothic" w:cs="Arial Unicode MS"/>
          <w:b/>
          <w:sz w:val="24"/>
          <w:szCs w:val="28"/>
        </w:rPr>
        <w:t>H</w:t>
      </w:r>
      <w:r w:rsidR="005F50CA">
        <w:rPr>
          <w:rFonts w:ascii="Century Gothic" w:eastAsia="Arial Unicode MS" w:hAnsi="Century Gothic" w:cs="Arial Unicode MS"/>
          <w:b/>
          <w:sz w:val="24"/>
          <w:szCs w:val="28"/>
        </w:rPr>
        <w:t>E</w:t>
      </w:r>
      <w:r w:rsidRPr="0088069F">
        <w:rPr>
          <w:rFonts w:ascii="Century Gothic" w:eastAsia="Arial Unicode MS" w:hAnsi="Century Gothic" w:cs="Arial Unicode MS"/>
          <w:b/>
          <w:sz w:val="24"/>
          <w:szCs w:val="28"/>
        </w:rPr>
        <w:t xml:space="preserve"> ANTI-CORRUPTION BUREAU</w:t>
      </w:r>
    </w:p>
    <w:p w:rsidR="0088069F" w:rsidRP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AND</w:t>
      </w:r>
    </w:p>
    <w:p w:rsidR="0088069F" w:rsidRP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IN THE MATTER OF SECTION 101(2) OF THE CONSTITUTION</w:t>
      </w:r>
    </w:p>
    <w:p w:rsid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AND</w:t>
      </w:r>
    </w:p>
    <w:p w:rsidR="0088069F" w:rsidRP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IN THE MATTER OF SECTION 42(2)(F) OF THE CONSTITUTION</w:t>
      </w:r>
    </w:p>
    <w:p w:rsid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AND</w:t>
      </w:r>
    </w:p>
    <w:p w:rsidR="0088069F" w:rsidRP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IN THE</w:t>
      </w:r>
      <w:r w:rsidR="005F50CA">
        <w:rPr>
          <w:rFonts w:ascii="Century Gothic" w:eastAsia="Arial Unicode MS" w:hAnsi="Century Gothic" w:cs="Arial Unicode MS"/>
          <w:b/>
          <w:sz w:val="24"/>
          <w:szCs w:val="28"/>
        </w:rPr>
        <w:t xml:space="preserve"> </w:t>
      </w:r>
      <w:r w:rsidRPr="0088069F">
        <w:rPr>
          <w:rFonts w:ascii="Century Gothic" w:eastAsia="Arial Unicode MS" w:hAnsi="Century Gothic" w:cs="Arial Unicode MS"/>
          <w:b/>
          <w:sz w:val="24"/>
          <w:szCs w:val="28"/>
        </w:rPr>
        <w:t>MATTER OF THE COURTS (HIGH COURT) (PROCEDURE ON THE INTEPRETATION OR APPLICATION OF THE CONSTITUTION) RULES</w:t>
      </w:r>
    </w:p>
    <w:p w:rsidR="0088069F" w:rsidRPr="0088069F" w:rsidRDefault="0088069F" w:rsidP="0088069F">
      <w:pPr>
        <w:pStyle w:val="NoSpacing"/>
        <w:jc w:val="center"/>
        <w:rPr>
          <w:rFonts w:ascii="Century Gothic" w:eastAsia="Arial Unicode MS" w:hAnsi="Century Gothic" w:cs="Arial Unicode MS"/>
          <w:b/>
          <w:sz w:val="24"/>
          <w:szCs w:val="28"/>
        </w:rPr>
      </w:pPr>
    </w:p>
    <w:p w:rsidR="0088069F" w:rsidRDefault="0088069F" w:rsidP="0088069F">
      <w:pPr>
        <w:pStyle w:val="NoSpacing"/>
        <w:jc w:val="center"/>
        <w:rPr>
          <w:rFonts w:ascii="Century Gothic" w:eastAsia="Arial Unicode MS" w:hAnsi="Century Gothic" w:cs="Arial Unicode MS"/>
          <w:b/>
          <w:sz w:val="24"/>
          <w:szCs w:val="28"/>
        </w:rPr>
      </w:pPr>
    </w:p>
    <w:p w:rsidR="0088069F" w:rsidRPr="0088069F" w:rsidRDefault="0088069F" w:rsidP="0088069F">
      <w:pPr>
        <w:pStyle w:val="NoSpacing"/>
        <w:jc w:val="center"/>
        <w:rPr>
          <w:rFonts w:ascii="Century Gothic" w:eastAsia="Arial Unicode MS" w:hAnsi="Century Gothic" w:cs="Arial Unicode MS"/>
          <w:b/>
          <w:sz w:val="24"/>
          <w:szCs w:val="28"/>
          <w:u w:val="single"/>
        </w:rPr>
      </w:pPr>
      <w:r w:rsidRPr="0088069F">
        <w:rPr>
          <w:rFonts w:ascii="Century Gothic" w:eastAsia="Arial Unicode MS" w:hAnsi="Century Gothic" w:cs="Arial Unicode MS"/>
          <w:b/>
          <w:sz w:val="24"/>
          <w:szCs w:val="28"/>
          <w:u w:val="single"/>
        </w:rPr>
        <w:t>CERTIFICATION BY THE HONOURABLE THE CHIEF JUSTICE</w:t>
      </w:r>
    </w:p>
    <w:p w:rsidR="0088069F" w:rsidRPr="0088069F" w:rsidRDefault="0088069F" w:rsidP="0088069F">
      <w:pPr>
        <w:pStyle w:val="NoSpacing"/>
        <w:jc w:val="center"/>
        <w:rPr>
          <w:rFonts w:ascii="Century Gothic" w:eastAsia="Arial Unicode MS" w:hAnsi="Century Gothic" w:cs="Arial Unicode MS"/>
          <w:b/>
          <w:sz w:val="24"/>
          <w:szCs w:val="28"/>
        </w:rPr>
      </w:pPr>
      <w:r w:rsidRPr="0088069F">
        <w:rPr>
          <w:rFonts w:ascii="Century Gothic" w:eastAsia="Arial Unicode MS" w:hAnsi="Century Gothic" w:cs="Arial Unicode MS"/>
          <w:b/>
          <w:sz w:val="24"/>
          <w:szCs w:val="28"/>
        </w:rPr>
        <w:t>(Under Section 9(3) of the Courts Act)</w:t>
      </w:r>
    </w:p>
    <w:p w:rsidR="0088069F" w:rsidRDefault="0088069F" w:rsidP="00B11E6A">
      <w:pPr>
        <w:pStyle w:val="NoSpacing"/>
        <w:rPr>
          <w:rFonts w:ascii="Arial Unicode MS" w:eastAsia="Arial Unicode MS" w:hAnsi="Arial Unicode MS" w:cs="Arial Unicode MS"/>
          <w:b/>
          <w:sz w:val="32"/>
        </w:rPr>
      </w:pPr>
    </w:p>
    <w:p w:rsidR="0088069F" w:rsidRDefault="0088069F" w:rsidP="00B11E6A">
      <w:pPr>
        <w:pStyle w:val="NoSpacing"/>
        <w:rPr>
          <w:rFonts w:ascii="Century Gothic" w:eastAsia="Arial Unicode MS" w:hAnsi="Century Gothic" w:cs="Arial Unicode MS"/>
          <w:b/>
          <w:sz w:val="28"/>
          <w:szCs w:val="28"/>
        </w:rPr>
      </w:pPr>
    </w:p>
    <w:p w:rsidR="00B11E6A" w:rsidRPr="0088069F" w:rsidRDefault="00B11E6A" w:rsidP="00B11E6A">
      <w:pPr>
        <w:pStyle w:val="NoSpacing"/>
        <w:rPr>
          <w:rFonts w:ascii="Century Gothic" w:eastAsia="Arial Unicode MS" w:hAnsi="Century Gothic" w:cs="Arial Unicode MS"/>
          <w:b/>
          <w:sz w:val="28"/>
          <w:szCs w:val="28"/>
        </w:rPr>
      </w:pPr>
      <w:r w:rsidRPr="0088069F">
        <w:rPr>
          <w:rFonts w:ascii="Century Gothic" w:eastAsia="Arial Unicode MS" w:hAnsi="Century Gothic" w:cs="Arial Unicode MS"/>
          <w:b/>
          <w:sz w:val="28"/>
          <w:szCs w:val="28"/>
        </w:rPr>
        <w:t>CORAM:</w:t>
      </w:r>
      <w:r w:rsidRPr="0088069F">
        <w:rPr>
          <w:rFonts w:ascii="Century Gothic" w:eastAsia="Arial Unicode MS" w:hAnsi="Century Gothic" w:cs="Arial Unicode MS"/>
          <w:b/>
          <w:sz w:val="28"/>
          <w:szCs w:val="28"/>
        </w:rPr>
        <w:tab/>
      </w:r>
      <w:r w:rsidRPr="0088069F">
        <w:rPr>
          <w:rFonts w:ascii="Century Gothic" w:eastAsia="Arial Unicode MS" w:hAnsi="Century Gothic" w:cs="Arial Unicode MS"/>
          <w:b/>
          <w:sz w:val="28"/>
          <w:szCs w:val="28"/>
        </w:rPr>
        <w:tab/>
        <w:t>HON.</w:t>
      </w:r>
      <w:r w:rsidR="005F50CA">
        <w:rPr>
          <w:rFonts w:ascii="Century Gothic" w:eastAsia="Arial Unicode MS" w:hAnsi="Century Gothic" w:cs="Arial Unicode MS"/>
          <w:b/>
          <w:sz w:val="28"/>
          <w:szCs w:val="28"/>
        </w:rPr>
        <w:t xml:space="preserve"> JUSTICE</w:t>
      </w:r>
      <w:r w:rsidRPr="0088069F">
        <w:rPr>
          <w:rFonts w:ascii="Century Gothic" w:eastAsia="Arial Unicode MS" w:hAnsi="Century Gothic" w:cs="Arial Unicode MS"/>
          <w:b/>
          <w:sz w:val="28"/>
          <w:szCs w:val="28"/>
        </w:rPr>
        <w:t xml:space="preserve"> A. K. C. NYIRENDA SC, CJ</w:t>
      </w:r>
    </w:p>
    <w:p w:rsidR="00B11E6A" w:rsidRPr="0088069F" w:rsidRDefault="00B11E6A" w:rsidP="00B11E6A">
      <w:pPr>
        <w:pStyle w:val="NoSpacing"/>
        <w:rPr>
          <w:rFonts w:ascii="Century Gothic" w:eastAsia="Arial Unicode MS" w:hAnsi="Century Gothic" w:cs="Arial Unicode MS"/>
          <w:sz w:val="28"/>
          <w:szCs w:val="28"/>
        </w:rPr>
      </w:pP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t>Chokotho, Counsel for the Applicant</w:t>
      </w:r>
    </w:p>
    <w:p w:rsidR="00B11E6A" w:rsidRPr="0088069F" w:rsidRDefault="00B11E6A" w:rsidP="00B11E6A">
      <w:pPr>
        <w:pStyle w:val="NoSpacing"/>
        <w:rPr>
          <w:rFonts w:ascii="Century Gothic" w:eastAsia="Arial Unicode MS" w:hAnsi="Century Gothic" w:cs="Arial Unicode MS"/>
          <w:sz w:val="28"/>
          <w:szCs w:val="28"/>
        </w:rPr>
      </w:pP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t xml:space="preserve">Matemba, Counsel for the </w:t>
      </w:r>
      <w:r w:rsidR="00F409F3" w:rsidRPr="0088069F">
        <w:rPr>
          <w:rFonts w:ascii="Century Gothic" w:eastAsia="Arial Unicode MS" w:hAnsi="Century Gothic" w:cs="Arial Unicode MS"/>
          <w:sz w:val="28"/>
          <w:szCs w:val="28"/>
        </w:rPr>
        <w:t>Respondent</w:t>
      </w:r>
    </w:p>
    <w:p w:rsidR="00B11E6A" w:rsidRPr="0088069F" w:rsidRDefault="00B11E6A" w:rsidP="00B11E6A">
      <w:pPr>
        <w:pStyle w:val="NoSpacing"/>
        <w:rPr>
          <w:rFonts w:ascii="Century Gothic" w:eastAsia="Arial Unicode MS" w:hAnsi="Century Gothic" w:cs="Arial Unicode MS"/>
          <w:sz w:val="28"/>
          <w:szCs w:val="28"/>
        </w:rPr>
      </w:pP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t>Mthunzi (Mrs.), Recording Officer</w:t>
      </w:r>
    </w:p>
    <w:p w:rsidR="00B11E6A" w:rsidRPr="0088069F" w:rsidRDefault="00B11E6A" w:rsidP="00B11E6A">
      <w:pPr>
        <w:pStyle w:val="NoSpacing"/>
        <w:rPr>
          <w:rFonts w:ascii="Century Gothic" w:eastAsia="Arial Unicode MS" w:hAnsi="Century Gothic" w:cs="Arial Unicode MS"/>
          <w:sz w:val="28"/>
          <w:szCs w:val="28"/>
        </w:rPr>
      </w:pP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r>
      <w:r w:rsidRPr="0088069F">
        <w:rPr>
          <w:rFonts w:ascii="Century Gothic" w:eastAsia="Arial Unicode MS" w:hAnsi="Century Gothic" w:cs="Arial Unicode MS"/>
          <w:sz w:val="28"/>
          <w:szCs w:val="28"/>
        </w:rPr>
        <w:tab/>
        <w:t>Mwafulirwa(Mrs.), Principal Personal Secretary</w:t>
      </w:r>
    </w:p>
    <w:p w:rsidR="00B11E6A" w:rsidRPr="0088069F" w:rsidRDefault="00B11E6A">
      <w:pPr>
        <w:rPr>
          <w:rFonts w:ascii="Century Gothic" w:eastAsia="Arial Unicode MS" w:hAnsi="Century Gothic" w:cs="Arial Unicode MS"/>
          <w:sz w:val="28"/>
          <w:szCs w:val="28"/>
        </w:rPr>
      </w:pPr>
    </w:p>
    <w:p w:rsidR="0088069F" w:rsidRDefault="0088069F" w:rsidP="00B11E6A">
      <w:pPr>
        <w:jc w:val="center"/>
        <w:rPr>
          <w:rFonts w:ascii="Century Gothic" w:eastAsia="Arial Unicode MS" w:hAnsi="Century Gothic" w:cs="Arial Unicode MS"/>
          <w:b/>
          <w:sz w:val="28"/>
          <w:szCs w:val="28"/>
          <w:u w:val="single"/>
        </w:rPr>
      </w:pPr>
    </w:p>
    <w:p w:rsidR="009D0D1E" w:rsidRPr="0088069F" w:rsidRDefault="005468BE" w:rsidP="00B11E6A">
      <w:pPr>
        <w:jc w:val="center"/>
        <w:rPr>
          <w:rFonts w:ascii="Century Gothic" w:eastAsia="Arial Unicode MS" w:hAnsi="Century Gothic" w:cs="Arial Unicode MS"/>
          <w:b/>
          <w:sz w:val="28"/>
          <w:szCs w:val="28"/>
          <w:u w:val="single"/>
        </w:rPr>
      </w:pPr>
      <w:r w:rsidRPr="0088069F">
        <w:rPr>
          <w:rFonts w:ascii="Century Gothic" w:eastAsia="Arial Unicode MS" w:hAnsi="Century Gothic" w:cs="Arial Unicode MS"/>
          <w:b/>
          <w:sz w:val="28"/>
          <w:szCs w:val="28"/>
          <w:u w:val="single"/>
        </w:rPr>
        <w:t>RULLING</w:t>
      </w:r>
    </w:p>
    <w:p w:rsidR="005468BE" w:rsidRDefault="005468BE">
      <w:pPr>
        <w:rPr>
          <w:rFonts w:ascii="Century Gothic" w:eastAsia="Arial Unicode MS" w:hAnsi="Century Gothic" w:cs="Arial Unicode MS"/>
          <w:sz w:val="28"/>
          <w:szCs w:val="44"/>
        </w:rPr>
      </w:pPr>
    </w:p>
    <w:p w:rsidR="00C45F98" w:rsidRPr="0088069F" w:rsidRDefault="00A84A17" w:rsidP="0088069F">
      <w:pPr>
        <w:tabs>
          <w:tab w:val="left" w:pos="5910"/>
        </w:tabs>
        <w:jc w:val="both"/>
        <w:rPr>
          <w:rFonts w:ascii="Century Gothic" w:eastAsia="Arial Unicode MS" w:hAnsi="Century Gothic" w:cs="Arial Unicode MS"/>
          <w:sz w:val="28"/>
          <w:szCs w:val="44"/>
        </w:rPr>
      </w:pPr>
      <w:r w:rsidRPr="0088069F">
        <w:rPr>
          <w:rFonts w:ascii="Century Gothic" w:eastAsia="Arial Unicode MS" w:hAnsi="Century Gothic" w:cs="Arial Unicode MS"/>
          <w:sz w:val="28"/>
          <w:szCs w:val="44"/>
        </w:rPr>
        <w:lastRenderedPageBreak/>
        <w:t>This matter is before me p</w:t>
      </w:r>
      <w:r w:rsidR="005468BE" w:rsidRPr="0088069F">
        <w:rPr>
          <w:rFonts w:ascii="Century Gothic" w:eastAsia="Arial Unicode MS" w:hAnsi="Century Gothic" w:cs="Arial Unicode MS"/>
          <w:sz w:val="28"/>
          <w:szCs w:val="44"/>
        </w:rPr>
        <w:t>ursuant to S</w:t>
      </w:r>
      <w:r w:rsidR="0033715A" w:rsidRPr="0088069F">
        <w:rPr>
          <w:rFonts w:ascii="Century Gothic" w:eastAsia="Arial Unicode MS" w:hAnsi="Century Gothic" w:cs="Arial Unicode MS"/>
          <w:sz w:val="28"/>
          <w:szCs w:val="44"/>
        </w:rPr>
        <w:t>ection 9(</w:t>
      </w:r>
      <w:r w:rsidRPr="0088069F">
        <w:rPr>
          <w:rFonts w:ascii="Century Gothic" w:eastAsia="Arial Unicode MS" w:hAnsi="Century Gothic" w:cs="Arial Unicode MS"/>
          <w:sz w:val="28"/>
          <w:szCs w:val="44"/>
        </w:rPr>
        <w:t>3</w:t>
      </w:r>
      <w:r w:rsidR="0033715A" w:rsidRPr="0088069F">
        <w:rPr>
          <w:rFonts w:ascii="Century Gothic" w:eastAsia="Arial Unicode MS" w:hAnsi="Century Gothic" w:cs="Arial Unicode MS"/>
          <w:sz w:val="28"/>
          <w:szCs w:val="44"/>
        </w:rPr>
        <w:t>) of the Courts Act, the Applicant seek</w:t>
      </w:r>
      <w:r w:rsidR="00B77202" w:rsidRPr="0088069F">
        <w:rPr>
          <w:rFonts w:ascii="Century Gothic" w:eastAsia="Arial Unicode MS" w:hAnsi="Century Gothic" w:cs="Arial Unicode MS"/>
          <w:sz w:val="28"/>
          <w:szCs w:val="44"/>
        </w:rPr>
        <w:t>ing</w:t>
      </w:r>
      <w:r w:rsidR="0033715A" w:rsidRPr="0088069F">
        <w:rPr>
          <w:rFonts w:ascii="Century Gothic" w:eastAsia="Arial Unicode MS" w:hAnsi="Century Gothic" w:cs="Arial Unicode MS"/>
          <w:sz w:val="28"/>
          <w:szCs w:val="44"/>
        </w:rPr>
        <w:t xml:space="preserve"> referral </w:t>
      </w:r>
      <w:r w:rsidRPr="0088069F">
        <w:rPr>
          <w:rFonts w:ascii="Century Gothic" w:eastAsia="Arial Unicode MS" w:hAnsi="Century Gothic" w:cs="Arial Unicode MS"/>
          <w:sz w:val="28"/>
          <w:szCs w:val="44"/>
        </w:rPr>
        <w:t>thereof</w:t>
      </w:r>
      <w:r w:rsidR="0033715A" w:rsidRPr="0088069F">
        <w:rPr>
          <w:rFonts w:ascii="Century Gothic" w:eastAsia="Arial Unicode MS" w:hAnsi="Century Gothic" w:cs="Arial Unicode MS"/>
          <w:sz w:val="28"/>
          <w:szCs w:val="44"/>
        </w:rPr>
        <w:t xml:space="preserve"> to the High Court, sitting as a constitutional court, for determination of </w:t>
      </w:r>
      <w:r w:rsidR="00823DD1" w:rsidRPr="0088069F">
        <w:rPr>
          <w:rFonts w:ascii="Century Gothic" w:eastAsia="Arial Unicode MS" w:hAnsi="Century Gothic" w:cs="Arial Unicode MS"/>
          <w:sz w:val="28"/>
          <w:szCs w:val="44"/>
        </w:rPr>
        <w:t xml:space="preserve">several issues that are </w:t>
      </w:r>
      <w:r w:rsidR="0033715A" w:rsidRPr="0088069F">
        <w:rPr>
          <w:rFonts w:ascii="Century Gothic" w:eastAsia="Arial Unicode MS" w:hAnsi="Century Gothic" w:cs="Arial Unicode MS"/>
          <w:sz w:val="28"/>
          <w:szCs w:val="44"/>
        </w:rPr>
        <w:t xml:space="preserve">considered to </w:t>
      </w:r>
      <w:r w:rsidR="00592611" w:rsidRPr="0088069F">
        <w:rPr>
          <w:rFonts w:ascii="Century Gothic" w:eastAsia="Arial Unicode MS" w:hAnsi="Century Gothic" w:cs="Arial Unicode MS"/>
          <w:sz w:val="28"/>
          <w:szCs w:val="44"/>
        </w:rPr>
        <w:t xml:space="preserve">expressly and </w:t>
      </w:r>
      <w:r w:rsidR="002F3CC2" w:rsidRPr="0088069F">
        <w:rPr>
          <w:rFonts w:ascii="Century Gothic" w:eastAsia="Arial Unicode MS" w:hAnsi="Century Gothic" w:cs="Arial Unicode MS"/>
          <w:sz w:val="28"/>
          <w:szCs w:val="44"/>
        </w:rPr>
        <w:t>substantively</w:t>
      </w:r>
      <w:r w:rsidR="0033715A" w:rsidRPr="0088069F">
        <w:rPr>
          <w:rFonts w:ascii="Century Gothic" w:eastAsia="Arial Unicode MS" w:hAnsi="Century Gothic" w:cs="Arial Unicode MS"/>
          <w:sz w:val="28"/>
          <w:szCs w:val="44"/>
        </w:rPr>
        <w:t xml:space="preserve"> relate to</w:t>
      </w:r>
      <w:r w:rsidR="00C45F98" w:rsidRPr="0088069F">
        <w:rPr>
          <w:rFonts w:ascii="Century Gothic" w:eastAsia="Arial Unicode MS" w:hAnsi="Century Gothic" w:cs="Arial Unicode MS"/>
          <w:sz w:val="28"/>
          <w:szCs w:val="44"/>
        </w:rPr>
        <w:t xml:space="preserve"> or concern the interpretation or application of provisions of the Constitution. </w:t>
      </w:r>
    </w:p>
    <w:p w:rsidR="009E5530" w:rsidRPr="0088069F" w:rsidRDefault="00C45F98" w:rsidP="0088069F">
      <w:pPr>
        <w:spacing w:line="240" w:lineRule="auto"/>
        <w:jc w:val="both"/>
        <w:rPr>
          <w:rFonts w:ascii="Century Gothic" w:eastAsia="Arial Unicode MS" w:hAnsi="Century Gothic" w:cs="Arial Unicode MS"/>
          <w:sz w:val="28"/>
          <w:szCs w:val="44"/>
        </w:rPr>
      </w:pPr>
      <w:r w:rsidRPr="0088069F">
        <w:rPr>
          <w:rFonts w:ascii="Century Gothic" w:eastAsia="Arial Unicode MS" w:hAnsi="Century Gothic" w:cs="Arial Unicode MS"/>
          <w:sz w:val="28"/>
          <w:szCs w:val="44"/>
        </w:rPr>
        <w:t>The Applicant, Former Head of State of this Country,</w:t>
      </w:r>
      <w:r w:rsidR="009E5530" w:rsidRPr="0088069F">
        <w:rPr>
          <w:rFonts w:ascii="Century Gothic" w:eastAsia="Arial Unicode MS" w:hAnsi="Century Gothic" w:cs="Arial Unicode MS"/>
          <w:sz w:val="28"/>
          <w:szCs w:val="44"/>
        </w:rPr>
        <w:t xml:space="preserve"> and Violet Whisky are</w:t>
      </w:r>
      <w:r w:rsidRPr="0088069F">
        <w:rPr>
          <w:rFonts w:ascii="Century Gothic" w:eastAsia="Arial Unicode MS" w:hAnsi="Century Gothic" w:cs="Arial Unicode MS"/>
          <w:sz w:val="28"/>
          <w:szCs w:val="44"/>
        </w:rPr>
        <w:t xml:space="preserve"> jointly</w:t>
      </w:r>
      <w:r w:rsidR="009E5530" w:rsidRPr="0088069F">
        <w:rPr>
          <w:rFonts w:ascii="Century Gothic" w:eastAsia="Arial Unicode MS" w:hAnsi="Century Gothic" w:cs="Arial Unicode MS"/>
          <w:sz w:val="28"/>
          <w:szCs w:val="44"/>
        </w:rPr>
        <w:t xml:space="preserve"> on trial before the High Court on criminal charges under the Corrupt Practices Act.  In the course of the proceedings</w:t>
      </w:r>
      <w:r w:rsidRPr="0088069F">
        <w:rPr>
          <w:rFonts w:ascii="Century Gothic" w:eastAsia="Arial Unicode MS" w:hAnsi="Century Gothic" w:cs="Arial Unicode MS"/>
          <w:sz w:val="28"/>
          <w:szCs w:val="44"/>
        </w:rPr>
        <w:t xml:space="preserve"> the Applicant</w:t>
      </w:r>
      <w:r w:rsidR="009E5530" w:rsidRPr="0088069F">
        <w:rPr>
          <w:rFonts w:ascii="Century Gothic" w:eastAsia="Arial Unicode MS" w:hAnsi="Century Gothic" w:cs="Arial Unicode MS"/>
          <w:sz w:val="28"/>
          <w:szCs w:val="44"/>
        </w:rPr>
        <w:t xml:space="preserve"> made an application to have the matter referred for constitutional interpretation pursuant to Section 9(2) of the Court</w:t>
      </w:r>
      <w:r w:rsidRPr="0088069F">
        <w:rPr>
          <w:rFonts w:ascii="Century Gothic" w:eastAsia="Arial Unicode MS" w:hAnsi="Century Gothic" w:cs="Arial Unicode MS"/>
          <w:sz w:val="28"/>
          <w:szCs w:val="44"/>
        </w:rPr>
        <w:t>s</w:t>
      </w:r>
      <w:r w:rsidR="009E5530" w:rsidRPr="0088069F">
        <w:rPr>
          <w:rFonts w:ascii="Century Gothic" w:eastAsia="Arial Unicode MS" w:hAnsi="Century Gothic" w:cs="Arial Unicode MS"/>
          <w:sz w:val="28"/>
          <w:szCs w:val="44"/>
        </w:rPr>
        <w:t xml:space="preserve"> Act, alleging that the whole trial against him perverts the Constitution in many respects but in particular Section 42, on the right to a fair trial, Section 8</w:t>
      </w:r>
      <w:r w:rsidR="00CD3433" w:rsidRPr="0088069F">
        <w:rPr>
          <w:rFonts w:ascii="Century Gothic" w:eastAsia="Arial Unicode MS" w:hAnsi="Century Gothic" w:cs="Arial Unicode MS"/>
          <w:sz w:val="28"/>
          <w:szCs w:val="44"/>
        </w:rPr>
        <w:t>8</w:t>
      </w:r>
      <w:r w:rsidR="009E5530" w:rsidRPr="0088069F">
        <w:rPr>
          <w:rFonts w:ascii="Century Gothic" w:eastAsia="Arial Unicode MS" w:hAnsi="Century Gothic" w:cs="Arial Unicode MS"/>
          <w:sz w:val="28"/>
          <w:szCs w:val="44"/>
        </w:rPr>
        <w:t xml:space="preserve">(1), on the Responsibility of the President </w:t>
      </w:r>
      <w:r w:rsidR="00CD3433" w:rsidRPr="0088069F">
        <w:rPr>
          <w:rFonts w:ascii="Century Gothic" w:eastAsia="Arial Unicode MS" w:hAnsi="Century Gothic" w:cs="Arial Unicode MS"/>
          <w:sz w:val="28"/>
          <w:szCs w:val="44"/>
        </w:rPr>
        <w:t xml:space="preserve">in upholding the Constitution </w:t>
      </w:r>
      <w:r w:rsidR="009E5530" w:rsidRPr="0088069F">
        <w:rPr>
          <w:rFonts w:ascii="Century Gothic" w:eastAsia="Arial Unicode MS" w:hAnsi="Century Gothic" w:cs="Arial Unicode MS"/>
          <w:sz w:val="28"/>
          <w:szCs w:val="44"/>
        </w:rPr>
        <w:t>and Section 101(2) on the</w:t>
      </w:r>
      <w:r w:rsidR="00CD3433" w:rsidRPr="0088069F">
        <w:rPr>
          <w:rFonts w:ascii="Century Gothic" w:eastAsia="Arial Unicode MS" w:hAnsi="Century Gothic" w:cs="Arial Unicode MS"/>
          <w:sz w:val="28"/>
          <w:szCs w:val="44"/>
        </w:rPr>
        <w:t xml:space="preserve"> independence and</w:t>
      </w:r>
      <w:r w:rsidR="009E5530" w:rsidRPr="0088069F">
        <w:rPr>
          <w:rFonts w:ascii="Century Gothic" w:eastAsia="Arial Unicode MS" w:hAnsi="Century Gothic" w:cs="Arial Unicode MS"/>
          <w:sz w:val="28"/>
          <w:szCs w:val="44"/>
        </w:rPr>
        <w:t xml:space="preserve"> exercise of powers </w:t>
      </w:r>
      <w:r w:rsidR="00CD3433" w:rsidRPr="0088069F">
        <w:rPr>
          <w:rFonts w:ascii="Century Gothic" w:eastAsia="Arial Unicode MS" w:hAnsi="Century Gothic" w:cs="Arial Unicode MS"/>
          <w:sz w:val="28"/>
          <w:szCs w:val="44"/>
        </w:rPr>
        <w:t>conferred on</w:t>
      </w:r>
      <w:r w:rsidR="009E5530" w:rsidRPr="0088069F">
        <w:rPr>
          <w:rFonts w:ascii="Century Gothic" w:eastAsia="Arial Unicode MS" w:hAnsi="Century Gothic" w:cs="Arial Unicode MS"/>
          <w:sz w:val="28"/>
          <w:szCs w:val="44"/>
        </w:rPr>
        <w:t xml:space="preserve"> the Director of Public Prosecutions.</w:t>
      </w:r>
    </w:p>
    <w:p w:rsidR="00C07D8D" w:rsidRPr="0088069F" w:rsidRDefault="009E5530" w:rsidP="0088069F">
      <w:pPr>
        <w:spacing w:line="240" w:lineRule="auto"/>
        <w:jc w:val="both"/>
        <w:rPr>
          <w:rFonts w:ascii="Century Gothic" w:eastAsia="Arial Unicode MS" w:hAnsi="Century Gothic" w:cs="Arial Unicode MS"/>
          <w:sz w:val="28"/>
          <w:szCs w:val="44"/>
        </w:rPr>
      </w:pPr>
      <w:r w:rsidRPr="0088069F">
        <w:rPr>
          <w:rFonts w:ascii="Century Gothic" w:eastAsia="Arial Unicode MS" w:hAnsi="Century Gothic" w:cs="Arial Unicode MS"/>
          <w:sz w:val="28"/>
          <w:szCs w:val="44"/>
        </w:rPr>
        <w:t xml:space="preserve">The broad contention is that the proceedings against </w:t>
      </w:r>
      <w:r w:rsidR="005F1781" w:rsidRPr="0088069F">
        <w:rPr>
          <w:rFonts w:ascii="Century Gothic" w:eastAsia="Arial Unicode MS" w:hAnsi="Century Gothic" w:cs="Arial Unicode MS"/>
          <w:sz w:val="28"/>
          <w:szCs w:val="44"/>
        </w:rPr>
        <w:t>the Applicant</w:t>
      </w:r>
      <w:r w:rsidRPr="0088069F">
        <w:rPr>
          <w:rFonts w:ascii="Century Gothic" w:eastAsia="Arial Unicode MS" w:hAnsi="Century Gothic" w:cs="Arial Unicode MS"/>
          <w:sz w:val="28"/>
          <w:szCs w:val="44"/>
        </w:rPr>
        <w:t xml:space="preserve"> were</w:t>
      </w:r>
      <w:r w:rsidR="005F1781" w:rsidRPr="0088069F">
        <w:rPr>
          <w:rFonts w:ascii="Century Gothic" w:eastAsia="Arial Unicode MS" w:hAnsi="Century Gothic" w:cs="Arial Unicode MS"/>
          <w:sz w:val="28"/>
          <w:szCs w:val="44"/>
        </w:rPr>
        <w:t xml:space="preserve"> actuated entirely by malice and</w:t>
      </w:r>
      <w:r w:rsidR="0088069F" w:rsidRPr="0088069F">
        <w:rPr>
          <w:rFonts w:ascii="Century Gothic" w:eastAsia="Arial Unicode MS" w:hAnsi="Century Gothic" w:cs="Arial Unicode MS"/>
          <w:sz w:val="28"/>
          <w:szCs w:val="44"/>
        </w:rPr>
        <w:t xml:space="preserve"> </w:t>
      </w:r>
      <w:r w:rsidR="005F1781" w:rsidRPr="0088069F">
        <w:rPr>
          <w:rFonts w:ascii="Century Gothic" w:eastAsia="Arial Unicode MS" w:hAnsi="Century Gothic" w:cs="Arial Unicode MS"/>
          <w:sz w:val="28"/>
          <w:szCs w:val="44"/>
        </w:rPr>
        <w:t xml:space="preserve">therefore an abuse </w:t>
      </w:r>
      <w:r w:rsidRPr="0088069F">
        <w:rPr>
          <w:rFonts w:ascii="Century Gothic" w:eastAsia="Arial Unicode MS" w:hAnsi="Century Gothic" w:cs="Arial Unicode MS"/>
          <w:sz w:val="28"/>
          <w:szCs w:val="44"/>
        </w:rPr>
        <w:t>of court process.</w:t>
      </w:r>
      <w:r w:rsidR="0088069F" w:rsidRPr="0088069F">
        <w:rPr>
          <w:rFonts w:ascii="Century Gothic" w:eastAsia="Arial Unicode MS" w:hAnsi="Century Gothic" w:cs="Arial Unicode MS"/>
          <w:sz w:val="28"/>
          <w:szCs w:val="44"/>
        </w:rPr>
        <w:t xml:space="preserve"> </w:t>
      </w:r>
      <w:r w:rsidR="005F1781" w:rsidRPr="0088069F">
        <w:rPr>
          <w:rFonts w:ascii="Century Gothic" w:eastAsia="Arial Unicode MS" w:hAnsi="Century Gothic" w:cs="Arial Unicode MS"/>
          <w:sz w:val="28"/>
          <w:szCs w:val="44"/>
        </w:rPr>
        <w:t>Fundamentally</w:t>
      </w:r>
      <w:r w:rsidR="00592611" w:rsidRPr="0088069F">
        <w:rPr>
          <w:rFonts w:ascii="Century Gothic" w:eastAsia="Arial Unicode MS" w:hAnsi="Century Gothic" w:cs="Arial Unicode MS"/>
          <w:sz w:val="28"/>
          <w:szCs w:val="44"/>
        </w:rPr>
        <w:t>,</w:t>
      </w:r>
      <w:r w:rsidR="005F1781" w:rsidRPr="0088069F">
        <w:rPr>
          <w:rFonts w:ascii="Century Gothic" w:eastAsia="Arial Unicode MS" w:hAnsi="Century Gothic" w:cs="Arial Unicode MS"/>
          <w:sz w:val="28"/>
          <w:szCs w:val="44"/>
        </w:rPr>
        <w:t xml:space="preserve"> it is the case for the Applicant that the process resulted in fragrant violation of the Constitution in that:</w:t>
      </w:r>
    </w:p>
    <w:p w:rsidR="00C07D8D" w:rsidRPr="0088069F" w:rsidRDefault="00C07D8D" w:rsidP="0088069F">
      <w:pPr>
        <w:spacing w:line="240" w:lineRule="auto"/>
        <w:ind w:left="720" w:hanging="720"/>
        <w:jc w:val="both"/>
        <w:rPr>
          <w:rFonts w:ascii="Century Gothic" w:eastAsia="Arial Unicode MS" w:hAnsi="Century Gothic" w:cs="Arial Unicode MS"/>
          <w:sz w:val="28"/>
          <w:szCs w:val="44"/>
        </w:rPr>
      </w:pPr>
      <w:r w:rsidRPr="0088069F">
        <w:rPr>
          <w:rFonts w:ascii="Century Gothic" w:eastAsia="Arial Unicode MS" w:hAnsi="Century Gothic" w:cs="Arial Unicode MS"/>
          <w:sz w:val="28"/>
          <w:szCs w:val="44"/>
        </w:rPr>
        <w:t>(a)</w:t>
      </w:r>
      <w:r w:rsidRPr="0088069F">
        <w:rPr>
          <w:rFonts w:ascii="Century Gothic" w:eastAsia="Arial Unicode MS" w:hAnsi="Century Gothic" w:cs="Arial Unicode MS"/>
          <w:sz w:val="28"/>
          <w:szCs w:val="44"/>
        </w:rPr>
        <w:tab/>
        <w:t xml:space="preserve">the former Attorney General’s and the former Director of Anti-Corruption Bureau’s conduct in attempting to fabricate evidence against the </w:t>
      </w:r>
      <w:r w:rsidR="0089401C">
        <w:rPr>
          <w:rFonts w:ascii="Century Gothic" w:eastAsia="Arial Unicode MS" w:hAnsi="Century Gothic" w:cs="Arial Unicode MS"/>
          <w:sz w:val="28"/>
          <w:szCs w:val="44"/>
        </w:rPr>
        <w:t xml:space="preserve">Applicant </w:t>
      </w:r>
      <w:r w:rsidRPr="0088069F">
        <w:rPr>
          <w:rFonts w:ascii="Century Gothic" w:eastAsia="Arial Unicode MS" w:hAnsi="Century Gothic" w:cs="Arial Unicode MS"/>
          <w:sz w:val="28"/>
          <w:szCs w:val="44"/>
        </w:rPr>
        <w:t>undermined the accused’s right to a fair trial under Section 42(2)(f) of the Constitution.</w:t>
      </w:r>
    </w:p>
    <w:p w:rsidR="00C07D8D" w:rsidRPr="0088069F" w:rsidRDefault="00C07D8D" w:rsidP="0088069F">
      <w:pPr>
        <w:spacing w:line="240" w:lineRule="auto"/>
        <w:ind w:left="720" w:hanging="720"/>
        <w:jc w:val="both"/>
        <w:rPr>
          <w:rFonts w:ascii="Century Gothic" w:eastAsia="Arial Unicode MS" w:hAnsi="Century Gothic" w:cs="Arial Unicode MS"/>
          <w:sz w:val="28"/>
          <w:szCs w:val="44"/>
        </w:rPr>
      </w:pPr>
      <w:r w:rsidRPr="0088069F">
        <w:rPr>
          <w:rFonts w:ascii="Century Gothic" w:eastAsia="Arial Unicode MS" w:hAnsi="Century Gothic" w:cs="Arial Unicode MS"/>
          <w:sz w:val="28"/>
          <w:szCs w:val="44"/>
        </w:rPr>
        <w:t>(b)</w:t>
      </w:r>
      <w:r w:rsidRPr="0088069F">
        <w:rPr>
          <w:rFonts w:ascii="Century Gothic" w:eastAsia="Arial Unicode MS" w:hAnsi="Century Gothic" w:cs="Arial Unicode MS"/>
          <w:sz w:val="28"/>
          <w:szCs w:val="44"/>
        </w:rPr>
        <w:tab/>
      </w:r>
      <w:r w:rsidR="002D5B2F" w:rsidRPr="0088069F">
        <w:rPr>
          <w:rFonts w:ascii="Century Gothic" w:eastAsia="Arial Unicode MS" w:hAnsi="Century Gothic" w:cs="Arial Unicode MS"/>
          <w:sz w:val="28"/>
          <w:szCs w:val="44"/>
        </w:rPr>
        <w:t xml:space="preserve">the former deceased President’s conduct in using criminal proceedings to harass the </w:t>
      </w:r>
      <w:r w:rsidR="0089401C">
        <w:rPr>
          <w:rFonts w:ascii="Century Gothic" w:eastAsia="Arial Unicode MS" w:hAnsi="Century Gothic" w:cs="Arial Unicode MS"/>
          <w:sz w:val="28"/>
          <w:szCs w:val="44"/>
        </w:rPr>
        <w:t>Applicant</w:t>
      </w:r>
      <w:r w:rsidR="002D5B2F" w:rsidRPr="0088069F">
        <w:rPr>
          <w:rFonts w:ascii="Century Gothic" w:eastAsia="Arial Unicode MS" w:hAnsi="Century Gothic" w:cs="Arial Unicode MS"/>
          <w:sz w:val="28"/>
          <w:szCs w:val="44"/>
        </w:rPr>
        <w:t xml:space="preserve"> for purely political reasons contravened his responsibility to defend and uphold the Constitution and to provide executive leadership in the interest of national unity in accordance with the Constitution as provided for in Section 88(1) of the Constitution.</w:t>
      </w:r>
    </w:p>
    <w:p w:rsidR="002D5B2F" w:rsidRPr="0088069F" w:rsidRDefault="002D5B2F" w:rsidP="0088069F">
      <w:pPr>
        <w:spacing w:line="240" w:lineRule="auto"/>
        <w:ind w:left="720" w:hanging="720"/>
        <w:jc w:val="both"/>
        <w:rPr>
          <w:rFonts w:ascii="Century Gothic" w:eastAsia="Arial Unicode MS" w:hAnsi="Century Gothic" w:cs="Arial Unicode MS"/>
          <w:sz w:val="28"/>
          <w:szCs w:val="44"/>
        </w:rPr>
      </w:pPr>
      <w:r w:rsidRPr="0088069F">
        <w:rPr>
          <w:rFonts w:ascii="Century Gothic" w:eastAsia="Arial Unicode MS" w:hAnsi="Century Gothic" w:cs="Arial Unicode MS"/>
          <w:sz w:val="28"/>
          <w:szCs w:val="44"/>
        </w:rPr>
        <w:t>(c)</w:t>
      </w:r>
      <w:r w:rsidRPr="0088069F">
        <w:rPr>
          <w:rFonts w:ascii="Century Gothic" w:eastAsia="Arial Unicode MS" w:hAnsi="Century Gothic" w:cs="Arial Unicode MS"/>
          <w:sz w:val="28"/>
          <w:szCs w:val="44"/>
        </w:rPr>
        <w:tab/>
        <w:t xml:space="preserve">the former deceased President’s conduct in instructing the Director of the Anti-Corruption Bureau to arrest the </w:t>
      </w:r>
      <w:r w:rsidR="0089401C">
        <w:rPr>
          <w:rFonts w:ascii="Century Gothic" w:eastAsia="Arial Unicode MS" w:hAnsi="Century Gothic" w:cs="Arial Unicode MS"/>
          <w:sz w:val="28"/>
          <w:szCs w:val="44"/>
        </w:rPr>
        <w:t>Applicant</w:t>
      </w:r>
      <w:r w:rsidRPr="0088069F">
        <w:rPr>
          <w:rFonts w:ascii="Century Gothic" w:eastAsia="Arial Unicode MS" w:hAnsi="Century Gothic" w:cs="Arial Unicode MS"/>
          <w:sz w:val="28"/>
          <w:szCs w:val="44"/>
        </w:rPr>
        <w:t xml:space="preserve"> for political reasons and the subsequent arrest and consent to prosecute by the Director of Public Prosecutions</w:t>
      </w:r>
      <w:r w:rsidR="0088069F">
        <w:rPr>
          <w:rFonts w:ascii="Century Gothic" w:eastAsia="Arial Unicode MS" w:hAnsi="Century Gothic" w:cs="Arial Unicode MS"/>
          <w:sz w:val="28"/>
          <w:szCs w:val="44"/>
        </w:rPr>
        <w:t>,</w:t>
      </w:r>
      <w:r w:rsidRPr="0088069F">
        <w:rPr>
          <w:rFonts w:ascii="Century Gothic" w:eastAsia="Arial Unicode MS" w:hAnsi="Century Gothic" w:cs="Arial Unicode MS"/>
          <w:sz w:val="28"/>
          <w:szCs w:val="44"/>
        </w:rPr>
        <w:t xml:space="preserve"> </w:t>
      </w:r>
      <w:r w:rsidRPr="0088069F">
        <w:rPr>
          <w:rFonts w:ascii="Century Gothic" w:eastAsia="Arial Unicode MS" w:hAnsi="Century Gothic" w:cs="Arial Unicode MS"/>
          <w:sz w:val="28"/>
          <w:szCs w:val="44"/>
        </w:rPr>
        <w:lastRenderedPageBreak/>
        <w:t>undermined the independence of the Director of the Public Prosecutions under Section 101(2) of the Constitution.</w:t>
      </w:r>
    </w:p>
    <w:p w:rsidR="002D5B2F" w:rsidRPr="0088069F" w:rsidRDefault="002D5B2F" w:rsidP="0088069F">
      <w:pPr>
        <w:spacing w:line="240" w:lineRule="auto"/>
        <w:jc w:val="both"/>
        <w:rPr>
          <w:rFonts w:ascii="Century Gothic" w:eastAsia="Arial Unicode MS" w:hAnsi="Century Gothic" w:cs="Arial Unicode MS"/>
          <w:sz w:val="28"/>
          <w:szCs w:val="44"/>
        </w:rPr>
      </w:pPr>
      <w:r w:rsidRPr="0088069F">
        <w:rPr>
          <w:rFonts w:ascii="Century Gothic" w:eastAsia="Arial Unicode MS" w:hAnsi="Century Gothic" w:cs="Arial Unicode MS"/>
          <w:sz w:val="28"/>
          <w:szCs w:val="44"/>
        </w:rPr>
        <w:t>Section 9(2) of the Courts Act provides for and sets the premise and threshold on matters for referral</w:t>
      </w:r>
      <w:r w:rsidR="002E3D2E" w:rsidRPr="0088069F">
        <w:rPr>
          <w:rFonts w:ascii="Century Gothic" w:eastAsia="Arial Unicode MS" w:hAnsi="Century Gothic" w:cs="Arial Unicode MS"/>
          <w:sz w:val="28"/>
          <w:szCs w:val="44"/>
        </w:rPr>
        <w:t xml:space="preserve">. </w:t>
      </w:r>
      <w:r w:rsidRPr="0088069F">
        <w:rPr>
          <w:rFonts w:ascii="Century Gothic" w:eastAsia="Arial Unicode MS" w:hAnsi="Century Gothic" w:cs="Arial Unicode MS"/>
          <w:sz w:val="28"/>
          <w:szCs w:val="44"/>
        </w:rPr>
        <w:t>The section states:</w:t>
      </w:r>
    </w:p>
    <w:p w:rsidR="002D5B2F" w:rsidRPr="00B11E6A" w:rsidRDefault="002D5B2F" w:rsidP="0088069F">
      <w:pPr>
        <w:spacing w:line="240" w:lineRule="auto"/>
        <w:ind w:left="851" w:right="851"/>
        <w:jc w:val="both"/>
        <w:rPr>
          <w:rFonts w:ascii="Century Gothic" w:eastAsia="Arial Unicode MS" w:hAnsi="Century Gothic" w:cs="Arial Unicode MS"/>
          <w:sz w:val="28"/>
          <w:szCs w:val="44"/>
        </w:rPr>
      </w:pPr>
      <w:r w:rsidRPr="0088069F">
        <w:rPr>
          <w:rFonts w:ascii="Century Gothic" w:eastAsia="Arial Unicode MS" w:hAnsi="Century Gothic" w:cs="Arial Unicode MS"/>
          <w:sz w:val="24"/>
          <w:szCs w:val="44"/>
        </w:rPr>
        <w:t xml:space="preserve">“Every proceeding in the High Court and all business arising </w:t>
      </w:r>
      <w:r w:rsidR="002E3D2E" w:rsidRPr="0088069F">
        <w:rPr>
          <w:rFonts w:ascii="Century Gothic" w:eastAsia="Arial Unicode MS" w:hAnsi="Century Gothic" w:cs="Arial Unicode MS"/>
          <w:sz w:val="24"/>
          <w:szCs w:val="44"/>
        </w:rPr>
        <w:t>there out</w:t>
      </w:r>
      <w:r w:rsidRPr="0088069F">
        <w:rPr>
          <w:rFonts w:ascii="Century Gothic" w:eastAsia="Arial Unicode MS" w:hAnsi="Century Gothic" w:cs="Arial Unicode MS"/>
          <w:sz w:val="24"/>
          <w:szCs w:val="44"/>
        </w:rPr>
        <w:t>, if it expressly and substantively relates to, or concerns the interpretation or application of the provisions of the Constitution, shall be heard and disposed of by three judges</w:t>
      </w:r>
      <w:r w:rsidRPr="00B11E6A">
        <w:rPr>
          <w:rFonts w:ascii="Century Gothic" w:eastAsia="Arial Unicode MS" w:hAnsi="Century Gothic" w:cs="Arial Unicode MS"/>
          <w:sz w:val="28"/>
          <w:szCs w:val="44"/>
        </w:rPr>
        <w:t>.”</w:t>
      </w:r>
    </w:p>
    <w:p w:rsidR="005E5B5F" w:rsidRPr="00CC5D32" w:rsidRDefault="005E5B5F" w:rsidP="0088069F">
      <w:pPr>
        <w:spacing w:line="240" w:lineRule="auto"/>
        <w:jc w:val="both"/>
        <w:rPr>
          <w:rFonts w:ascii="Century Gothic" w:eastAsia="Arial Unicode MS" w:hAnsi="Century Gothic" w:cs="Arial Unicode MS"/>
          <w:sz w:val="28"/>
          <w:szCs w:val="44"/>
        </w:rPr>
      </w:pPr>
      <w:r w:rsidRPr="00CC5D32">
        <w:rPr>
          <w:rFonts w:ascii="Century Gothic" w:eastAsia="Arial Unicode MS" w:hAnsi="Century Gothic" w:cs="Arial Unicode MS"/>
          <w:sz w:val="28"/>
          <w:szCs w:val="44"/>
        </w:rPr>
        <w:t>Section 9(3) of the Act complements the above provision and states:</w:t>
      </w:r>
    </w:p>
    <w:p w:rsidR="005E5B5F" w:rsidRPr="00CC5D32" w:rsidRDefault="005E5B5F" w:rsidP="00CC5D32">
      <w:pPr>
        <w:spacing w:line="240" w:lineRule="auto"/>
        <w:ind w:left="851" w:right="851"/>
        <w:jc w:val="both"/>
        <w:rPr>
          <w:rFonts w:ascii="Century Gothic" w:eastAsia="Arial Unicode MS" w:hAnsi="Century Gothic" w:cs="Arial Unicode MS"/>
          <w:sz w:val="24"/>
          <w:szCs w:val="44"/>
        </w:rPr>
      </w:pPr>
      <w:r w:rsidRPr="00CC5D32">
        <w:rPr>
          <w:rFonts w:ascii="Century Gothic" w:eastAsia="Arial Unicode MS" w:hAnsi="Century Gothic" w:cs="Arial Unicode MS"/>
          <w:sz w:val="24"/>
          <w:szCs w:val="44"/>
        </w:rPr>
        <w:t>“A certification by the Chief Justice that a proceeding is one which comes within the ambit of subsection (2) shall be conclusive evidence of that fact.”</w:t>
      </w:r>
    </w:p>
    <w:p w:rsidR="009139E1" w:rsidRPr="00CC5D32" w:rsidRDefault="005E5B5F" w:rsidP="00CC5D32">
      <w:pPr>
        <w:spacing w:line="240" w:lineRule="auto"/>
        <w:jc w:val="both"/>
        <w:rPr>
          <w:rFonts w:ascii="Century Gothic" w:eastAsia="Arial Unicode MS" w:hAnsi="Century Gothic" w:cs="Arial Unicode MS"/>
          <w:sz w:val="28"/>
          <w:szCs w:val="28"/>
        </w:rPr>
      </w:pPr>
      <w:r w:rsidRPr="00CC5D32">
        <w:rPr>
          <w:rFonts w:ascii="Century Gothic" w:eastAsia="Arial Unicode MS" w:hAnsi="Century Gothic" w:cs="Arial Unicode MS"/>
          <w:sz w:val="28"/>
          <w:szCs w:val="28"/>
        </w:rPr>
        <w:t>The</w:t>
      </w:r>
      <w:r w:rsidR="002E3D2E" w:rsidRPr="00CC5D32">
        <w:rPr>
          <w:rFonts w:ascii="Century Gothic" w:eastAsia="Arial Unicode MS" w:hAnsi="Century Gothic" w:cs="Arial Unicode MS"/>
          <w:sz w:val="28"/>
          <w:szCs w:val="28"/>
        </w:rPr>
        <w:t xml:space="preserve">se provisions read together, raise three issues. </w:t>
      </w:r>
      <w:r w:rsidR="00AC52FE" w:rsidRPr="00CC5D32">
        <w:rPr>
          <w:rFonts w:ascii="Century Gothic" w:eastAsia="Arial Unicode MS" w:hAnsi="Century Gothic" w:cs="Arial Unicode MS"/>
          <w:sz w:val="28"/>
          <w:szCs w:val="28"/>
        </w:rPr>
        <w:t xml:space="preserve">The first and straightforward issue is the composition of the High Court when hearing a matter that has been determined to be within the province of the sections. </w:t>
      </w:r>
      <w:r w:rsidR="002E3D2E" w:rsidRPr="00CC5D32">
        <w:rPr>
          <w:rFonts w:ascii="Century Gothic" w:eastAsia="Arial Unicode MS" w:hAnsi="Century Gothic" w:cs="Arial Unicode MS"/>
          <w:sz w:val="28"/>
          <w:szCs w:val="28"/>
        </w:rPr>
        <w:t xml:space="preserve">The </w:t>
      </w:r>
      <w:r w:rsidR="00AC52FE" w:rsidRPr="00CC5D32">
        <w:rPr>
          <w:rFonts w:ascii="Century Gothic" w:eastAsia="Arial Unicode MS" w:hAnsi="Century Gothic" w:cs="Arial Unicode MS"/>
          <w:sz w:val="28"/>
          <w:szCs w:val="28"/>
        </w:rPr>
        <w:t>second</w:t>
      </w:r>
      <w:r w:rsidR="0088069F" w:rsidRPr="00CC5D32">
        <w:rPr>
          <w:rFonts w:ascii="Century Gothic" w:eastAsia="Arial Unicode MS" w:hAnsi="Century Gothic" w:cs="Arial Unicode MS"/>
          <w:sz w:val="28"/>
          <w:szCs w:val="28"/>
        </w:rPr>
        <w:t xml:space="preserve"> </w:t>
      </w:r>
      <w:r w:rsidR="002E3D2E" w:rsidRPr="00CC5D32">
        <w:rPr>
          <w:rFonts w:ascii="Century Gothic" w:eastAsia="Arial Unicode MS" w:hAnsi="Century Gothic" w:cs="Arial Unicode MS"/>
          <w:sz w:val="28"/>
          <w:szCs w:val="28"/>
        </w:rPr>
        <w:t xml:space="preserve">issue is the material determination of a matter as being </w:t>
      </w:r>
      <w:r w:rsidR="00414206" w:rsidRPr="00CC5D32">
        <w:rPr>
          <w:rFonts w:ascii="Century Gothic" w:eastAsia="Arial Unicode MS" w:hAnsi="Century Gothic" w:cs="Arial Unicode MS"/>
          <w:sz w:val="28"/>
          <w:szCs w:val="28"/>
        </w:rPr>
        <w:t>within the ambit of the provisions. The third issue is the p</w:t>
      </w:r>
      <w:r w:rsidRPr="00CC5D32">
        <w:rPr>
          <w:rFonts w:ascii="Century Gothic" w:eastAsia="Arial Unicode MS" w:hAnsi="Century Gothic" w:cs="Arial Unicode MS"/>
          <w:sz w:val="28"/>
          <w:szCs w:val="28"/>
        </w:rPr>
        <w:t xml:space="preserve">rocedure </w:t>
      </w:r>
      <w:r w:rsidR="00414206" w:rsidRPr="00CC5D32">
        <w:rPr>
          <w:rFonts w:ascii="Century Gothic" w:eastAsia="Arial Unicode MS" w:hAnsi="Century Gothic" w:cs="Arial Unicode MS"/>
          <w:sz w:val="28"/>
          <w:szCs w:val="28"/>
        </w:rPr>
        <w:t>that must be complied with to eventually place the matter before</w:t>
      </w:r>
      <w:r w:rsidR="00D96EE3" w:rsidRPr="00CC5D32">
        <w:rPr>
          <w:rFonts w:ascii="Century Gothic" w:eastAsia="Arial Unicode MS" w:hAnsi="Century Gothic" w:cs="Arial Unicode MS"/>
          <w:sz w:val="28"/>
          <w:szCs w:val="28"/>
        </w:rPr>
        <w:t xml:space="preserve"> the constitutional panel of the High Court</w:t>
      </w:r>
      <w:r w:rsidR="002E0D37" w:rsidRPr="00CC5D32">
        <w:rPr>
          <w:rFonts w:ascii="Century Gothic" w:eastAsia="Arial Unicode MS" w:hAnsi="Century Gothic" w:cs="Arial Unicode MS"/>
          <w:sz w:val="28"/>
          <w:szCs w:val="28"/>
        </w:rPr>
        <w:t>.</w:t>
      </w:r>
    </w:p>
    <w:p w:rsidR="002E0D37" w:rsidRPr="00CC5D32" w:rsidRDefault="002E0D37" w:rsidP="00CC5D32">
      <w:pPr>
        <w:spacing w:line="240" w:lineRule="auto"/>
        <w:jc w:val="both"/>
        <w:rPr>
          <w:rFonts w:ascii="Century Gothic" w:eastAsia="Arial Unicode MS" w:hAnsi="Century Gothic" w:cs="Arial Unicode MS"/>
          <w:sz w:val="28"/>
          <w:szCs w:val="28"/>
        </w:rPr>
      </w:pPr>
      <w:r w:rsidRPr="00CC5D32">
        <w:rPr>
          <w:rFonts w:ascii="Century Gothic" w:eastAsia="Arial Unicode MS" w:hAnsi="Century Gothic" w:cs="Arial Unicode MS"/>
          <w:sz w:val="28"/>
          <w:szCs w:val="28"/>
        </w:rPr>
        <w:t xml:space="preserve">The tenets of each of these three subject areas could be discussed further.  It is not my intention </w:t>
      </w:r>
      <w:r w:rsidR="00D96EE3" w:rsidRPr="00CC5D32">
        <w:rPr>
          <w:rFonts w:ascii="Century Gothic" w:eastAsia="Arial Unicode MS" w:hAnsi="Century Gothic" w:cs="Arial Unicode MS"/>
          <w:sz w:val="28"/>
          <w:szCs w:val="28"/>
        </w:rPr>
        <w:t>in the matter before me</w:t>
      </w:r>
      <w:r w:rsidRPr="00CC5D32">
        <w:rPr>
          <w:rFonts w:ascii="Century Gothic" w:eastAsia="Arial Unicode MS" w:hAnsi="Century Gothic" w:cs="Arial Unicode MS"/>
          <w:sz w:val="28"/>
          <w:szCs w:val="28"/>
        </w:rPr>
        <w:t xml:space="preserve"> to prolong the discussion on all of the</w:t>
      </w:r>
      <w:r w:rsidR="009139E1" w:rsidRPr="00CC5D32">
        <w:rPr>
          <w:rFonts w:ascii="Century Gothic" w:eastAsia="Arial Unicode MS" w:hAnsi="Century Gothic" w:cs="Arial Unicode MS"/>
          <w:sz w:val="28"/>
          <w:szCs w:val="28"/>
        </w:rPr>
        <w:t xml:space="preserve">se issues. </w:t>
      </w:r>
      <w:r w:rsidRPr="00CC5D32">
        <w:rPr>
          <w:rFonts w:ascii="Century Gothic" w:eastAsia="Arial Unicode MS" w:hAnsi="Century Gothic" w:cs="Arial Unicode MS"/>
          <w:sz w:val="28"/>
          <w:szCs w:val="28"/>
        </w:rPr>
        <w:t xml:space="preserve">The issue before me is not about the composition of the court.  Indeed generally this requirement falls into place once a matter </w:t>
      </w:r>
      <w:r w:rsidR="009139E1" w:rsidRPr="00CC5D32">
        <w:rPr>
          <w:rFonts w:ascii="Century Gothic" w:eastAsia="Arial Unicode MS" w:hAnsi="Century Gothic" w:cs="Arial Unicode MS"/>
          <w:sz w:val="28"/>
          <w:szCs w:val="28"/>
        </w:rPr>
        <w:t>h</w:t>
      </w:r>
      <w:r w:rsidRPr="00CC5D32">
        <w:rPr>
          <w:rFonts w:ascii="Century Gothic" w:eastAsia="Arial Unicode MS" w:hAnsi="Century Gothic" w:cs="Arial Unicode MS"/>
          <w:sz w:val="28"/>
          <w:szCs w:val="28"/>
        </w:rPr>
        <w:t>as been certified or when a certificate has been declined.  Where a certificate has been issued the court will comprise of not less than three judges of the High Court</w:t>
      </w:r>
      <w:r w:rsidR="009139E1" w:rsidRPr="00CC5D32">
        <w:rPr>
          <w:rFonts w:ascii="Century Gothic" w:eastAsia="Arial Unicode MS" w:hAnsi="Century Gothic" w:cs="Arial Unicode MS"/>
          <w:sz w:val="28"/>
          <w:szCs w:val="28"/>
        </w:rPr>
        <w:t>. W</w:t>
      </w:r>
      <w:r w:rsidRPr="00CC5D32">
        <w:rPr>
          <w:rFonts w:ascii="Century Gothic" w:eastAsia="Arial Unicode MS" w:hAnsi="Century Gothic" w:cs="Arial Unicode MS"/>
          <w:sz w:val="28"/>
          <w:szCs w:val="28"/>
        </w:rPr>
        <w:t>here certificat</w:t>
      </w:r>
      <w:r w:rsidR="009139E1" w:rsidRPr="00CC5D32">
        <w:rPr>
          <w:rFonts w:ascii="Century Gothic" w:eastAsia="Arial Unicode MS" w:hAnsi="Century Gothic" w:cs="Arial Unicode MS"/>
          <w:sz w:val="28"/>
          <w:szCs w:val="28"/>
        </w:rPr>
        <w:t>ion</w:t>
      </w:r>
      <w:r w:rsidRPr="00CC5D32">
        <w:rPr>
          <w:rFonts w:ascii="Century Gothic" w:eastAsia="Arial Unicode MS" w:hAnsi="Century Gothic" w:cs="Arial Unicode MS"/>
          <w:sz w:val="28"/>
          <w:szCs w:val="28"/>
        </w:rPr>
        <w:t xml:space="preserve"> has been</w:t>
      </w:r>
      <w:r w:rsidR="009139E1" w:rsidRPr="00CC5D32">
        <w:rPr>
          <w:rFonts w:ascii="Century Gothic" w:eastAsia="Arial Unicode MS" w:hAnsi="Century Gothic" w:cs="Arial Unicode MS"/>
          <w:sz w:val="28"/>
          <w:szCs w:val="28"/>
        </w:rPr>
        <w:t xml:space="preserve"> declined</w:t>
      </w:r>
      <w:r w:rsidRPr="00CC5D32">
        <w:rPr>
          <w:rFonts w:ascii="Century Gothic" w:eastAsia="Arial Unicode MS" w:hAnsi="Century Gothic" w:cs="Arial Unicode MS"/>
          <w:sz w:val="28"/>
          <w:szCs w:val="28"/>
        </w:rPr>
        <w:t xml:space="preserve">, the </w:t>
      </w:r>
      <w:r w:rsidR="009139E1" w:rsidRPr="00CC5D32">
        <w:rPr>
          <w:rFonts w:ascii="Century Gothic" w:eastAsia="Arial Unicode MS" w:hAnsi="Century Gothic" w:cs="Arial Unicode MS"/>
          <w:sz w:val="28"/>
          <w:szCs w:val="28"/>
        </w:rPr>
        <w:t>case</w:t>
      </w:r>
      <w:r w:rsidR="0088069F" w:rsidRPr="00CC5D32">
        <w:rPr>
          <w:rFonts w:ascii="Century Gothic" w:eastAsia="Arial Unicode MS" w:hAnsi="Century Gothic" w:cs="Arial Unicode MS"/>
          <w:sz w:val="28"/>
          <w:szCs w:val="28"/>
        </w:rPr>
        <w:t xml:space="preserve"> </w:t>
      </w:r>
      <w:r w:rsidR="00CC5D32" w:rsidRPr="00CC5D32">
        <w:rPr>
          <w:rFonts w:ascii="Century Gothic" w:eastAsia="Arial Unicode MS" w:hAnsi="Century Gothic" w:cs="Arial Unicode MS"/>
          <w:sz w:val="28"/>
          <w:szCs w:val="28"/>
        </w:rPr>
        <w:t xml:space="preserve">would </w:t>
      </w:r>
      <w:r w:rsidR="00CC5D32">
        <w:rPr>
          <w:rFonts w:ascii="Century Gothic" w:eastAsia="Arial Unicode MS" w:hAnsi="Century Gothic" w:cs="Arial Unicode MS"/>
          <w:sz w:val="28"/>
          <w:szCs w:val="28"/>
        </w:rPr>
        <w:t>continue</w:t>
      </w:r>
      <w:r w:rsidRPr="00CC5D32">
        <w:rPr>
          <w:rFonts w:ascii="Century Gothic" w:eastAsia="Arial Unicode MS" w:hAnsi="Century Gothic" w:cs="Arial Unicode MS"/>
          <w:sz w:val="28"/>
          <w:szCs w:val="28"/>
        </w:rPr>
        <w:t xml:space="preserve"> before </w:t>
      </w:r>
      <w:r w:rsidR="0003681C" w:rsidRPr="00CC5D32">
        <w:rPr>
          <w:rFonts w:ascii="Century Gothic" w:eastAsia="Arial Unicode MS" w:hAnsi="Century Gothic" w:cs="Arial Unicode MS"/>
          <w:sz w:val="28"/>
          <w:szCs w:val="28"/>
        </w:rPr>
        <w:t>the</w:t>
      </w:r>
      <w:r w:rsidRPr="00CC5D32">
        <w:rPr>
          <w:rFonts w:ascii="Century Gothic" w:eastAsia="Arial Unicode MS" w:hAnsi="Century Gothic" w:cs="Arial Unicode MS"/>
          <w:sz w:val="28"/>
          <w:szCs w:val="28"/>
        </w:rPr>
        <w:t xml:space="preserve"> single judge of the High Court</w:t>
      </w:r>
      <w:r w:rsidR="0088069F" w:rsidRPr="00CC5D32">
        <w:rPr>
          <w:rFonts w:ascii="Century Gothic" w:eastAsia="Arial Unicode MS" w:hAnsi="Century Gothic" w:cs="Arial Unicode MS"/>
          <w:sz w:val="28"/>
          <w:szCs w:val="28"/>
        </w:rPr>
        <w:t xml:space="preserve"> </w:t>
      </w:r>
      <w:r w:rsidR="0003681C" w:rsidRPr="00CC5D32">
        <w:rPr>
          <w:rFonts w:ascii="Century Gothic" w:eastAsia="Arial Unicode MS" w:hAnsi="Century Gothic" w:cs="Arial Unicode MS"/>
          <w:sz w:val="28"/>
          <w:szCs w:val="28"/>
        </w:rPr>
        <w:t>seized of the case</w:t>
      </w:r>
      <w:r w:rsidR="00BD709E" w:rsidRPr="00CC5D32">
        <w:rPr>
          <w:rFonts w:ascii="Century Gothic" w:eastAsia="Arial Unicode MS" w:hAnsi="Century Gothic" w:cs="Arial Unicode MS"/>
          <w:sz w:val="28"/>
          <w:szCs w:val="28"/>
        </w:rPr>
        <w:t xml:space="preserve"> who might be required to give opinion on the interpretation </w:t>
      </w:r>
      <w:r w:rsidR="00626C41" w:rsidRPr="00CC5D32">
        <w:rPr>
          <w:rFonts w:ascii="Century Gothic" w:eastAsia="Arial Unicode MS" w:hAnsi="Century Gothic" w:cs="Arial Unicode MS"/>
          <w:sz w:val="28"/>
          <w:szCs w:val="28"/>
        </w:rPr>
        <w:t xml:space="preserve">or application the </w:t>
      </w:r>
      <w:r w:rsidR="00BD709E" w:rsidRPr="00CC5D32">
        <w:rPr>
          <w:rFonts w:ascii="Century Gothic" w:eastAsia="Arial Unicode MS" w:hAnsi="Century Gothic" w:cs="Arial Unicode MS"/>
          <w:sz w:val="28"/>
          <w:szCs w:val="28"/>
        </w:rPr>
        <w:t xml:space="preserve">constitutional </w:t>
      </w:r>
      <w:r w:rsidR="003661B2" w:rsidRPr="00CC5D32">
        <w:rPr>
          <w:rFonts w:ascii="Century Gothic" w:eastAsia="Arial Unicode MS" w:hAnsi="Century Gothic" w:cs="Arial Unicode MS"/>
          <w:sz w:val="28"/>
          <w:szCs w:val="28"/>
        </w:rPr>
        <w:t>provision</w:t>
      </w:r>
      <w:r w:rsidR="00BD709E" w:rsidRPr="00CC5D32">
        <w:rPr>
          <w:rFonts w:ascii="Century Gothic" w:eastAsia="Arial Unicode MS" w:hAnsi="Century Gothic" w:cs="Arial Unicode MS"/>
          <w:sz w:val="28"/>
          <w:szCs w:val="28"/>
        </w:rPr>
        <w:t xml:space="preserve"> in question</w:t>
      </w:r>
      <w:r w:rsidR="0003681C" w:rsidRPr="00CC5D32">
        <w:rPr>
          <w:rFonts w:ascii="Century Gothic" w:eastAsia="Arial Unicode MS" w:hAnsi="Century Gothic" w:cs="Arial Unicode MS"/>
          <w:sz w:val="28"/>
          <w:szCs w:val="28"/>
        </w:rPr>
        <w:t>.</w:t>
      </w:r>
    </w:p>
    <w:p w:rsidR="008A3503" w:rsidRPr="00CC5D32" w:rsidRDefault="008A3503" w:rsidP="00CC5D32">
      <w:pPr>
        <w:spacing w:line="240" w:lineRule="auto"/>
        <w:jc w:val="both"/>
        <w:rPr>
          <w:rFonts w:ascii="Century Gothic" w:eastAsia="Arial Unicode MS" w:hAnsi="Century Gothic" w:cs="Arial Unicode MS"/>
          <w:sz w:val="28"/>
          <w:szCs w:val="28"/>
        </w:rPr>
      </w:pPr>
    </w:p>
    <w:p w:rsidR="008A3503" w:rsidRPr="00CC5D32" w:rsidRDefault="008A3503" w:rsidP="00CC5D32">
      <w:pPr>
        <w:spacing w:line="240" w:lineRule="auto"/>
        <w:jc w:val="both"/>
        <w:rPr>
          <w:rFonts w:ascii="Century Gothic" w:eastAsia="Arial Unicode MS" w:hAnsi="Century Gothic" w:cs="Arial Unicode MS"/>
          <w:sz w:val="28"/>
          <w:szCs w:val="28"/>
        </w:rPr>
      </w:pPr>
      <w:r w:rsidRPr="00CC5D32">
        <w:rPr>
          <w:rFonts w:ascii="Century Gothic" w:eastAsia="Arial Unicode MS" w:hAnsi="Century Gothic" w:cs="Arial Unicode MS"/>
          <w:sz w:val="28"/>
          <w:szCs w:val="28"/>
        </w:rPr>
        <w:lastRenderedPageBreak/>
        <w:t>The</w:t>
      </w:r>
      <w:r w:rsidR="00BD709E" w:rsidRPr="00CC5D32">
        <w:rPr>
          <w:rFonts w:ascii="Century Gothic" w:eastAsia="Arial Unicode MS" w:hAnsi="Century Gothic" w:cs="Arial Unicode MS"/>
          <w:sz w:val="28"/>
          <w:szCs w:val="28"/>
        </w:rPr>
        <w:t xml:space="preserve"> general</w:t>
      </w:r>
      <w:r w:rsidRPr="00CC5D32">
        <w:rPr>
          <w:rFonts w:ascii="Century Gothic" w:eastAsia="Arial Unicode MS" w:hAnsi="Century Gothic" w:cs="Arial Unicode MS"/>
          <w:sz w:val="28"/>
          <w:szCs w:val="28"/>
        </w:rPr>
        <w:t xml:space="preserve"> jurisdiction of a single judge of the High Court under Section 108 of the Constitution has not been taken away by Section 9 of the Courts Act. </w:t>
      </w:r>
      <w:r w:rsidR="00BD709E" w:rsidRPr="00CC5D32">
        <w:rPr>
          <w:rFonts w:ascii="Century Gothic" w:eastAsia="Arial Unicode MS" w:hAnsi="Century Gothic" w:cs="Arial Unicode MS"/>
          <w:sz w:val="28"/>
          <w:szCs w:val="28"/>
        </w:rPr>
        <w:t>We have said before, in the</w:t>
      </w:r>
      <w:r w:rsidRPr="00CC5D32">
        <w:rPr>
          <w:rFonts w:ascii="Century Gothic" w:eastAsia="Arial Unicode MS" w:hAnsi="Century Gothic" w:cs="Arial Unicode MS"/>
          <w:sz w:val="28"/>
          <w:szCs w:val="28"/>
        </w:rPr>
        <w:t xml:space="preserve"> statement of</w:t>
      </w:r>
      <w:r w:rsidR="00BD709E" w:rsidRPr="00CC5D32">
        <w:rPr>
          <w:rFonts w:ascii="Century Gothic" w:eastAsia="Arial Unicode MS" w:hAnsi="Century Gothic" w:cs="Arial Unicode MS"/>
          <w:sz w:val="28"/>
          <w:szCs w:val="28"/>
        </w:rPr>
        <w:t xml:space="preserve"> Chief Justice</w:t>
      </w:r>
      <w:r w:rsidRPr="00CC5D32">
        <w:rPr>
          <w:rFonts w:ascii="Century Gothic" w:eastAsia="Arial Unicode MS" w:hAnsi="Century Gothic" w:cs="Arial Unicode MS"/>
          <w:sz w:val="28"/>
          <w:szCs w:val="28"/>
        </w:rPr>
        <w:t xml:space="preserve"> L. G. Munlo, SC, in </w:t>
      </w:r>
      <w:r w:rsidRPr="00CC5D32">
        <w:rPr>
          <w:rFonts w:ascii="Century Gothic" w:eastAsia="Arial Unicode MS" w:hAnsi="Century Gothic" w:cs="Arial Unicode MS"/>
          <w:b/>
          <w:sz w:val="28"/>
          <w:szCs w:val="28"/>
        </w:rPr>
        <w:t>Dr.</w:t>
      </w:r>
      <w:r w:rsidR="00CC5D32">
        <w:rPr>
          <w:rFonts w:ascii="Century Gothic" w:eastAsia="Arial Unicode MS" w:hAnsi="Century Gothic" w:cs="Arial Unicode MS"/>
          <w:b/>
          <w:sz w:val="28"/>
          <w:szCs w:val="28"/>
        </w:rPr>
        <w:t xml:space="preserve"> </w:t>
      </w:r>
      <w:r w:rsidRPr="00CC5D32">
        <w:rPr>
          <w:rFonts w:ascii="Century Gothic" w:eastAsia="Arial Unicode MS" w:hAnsi="Century Gothic" w:cs="Arial Unicode MS"/>
          <w:b/>
          <w:sz w:val="28"/>
          <w:szCs w:val="28"/>
        </w:rPr>
        <w:t>Cassim</w:t>
      </w:r>
      <w:r w:rsidR="00CC5D32">
        <w:rPr>
          <w:rFonts w:ascii="Century Gothic" w:eastAsia="Arial Unicode MS" w:hAnsi="Century Gothic" w:cs="Arial Unicode MS"/>
          <w:b/>
          <w:sz w:val="28"/>
          <w:szCs w:val="28"/>
        </w:rPr>
        <w:t xml:space="preserve"> </w:t>
      </w:r>
      <w:r w:rsidRPr="00CC5D32">
        <w:rPr>
          <w:rFonts w:ascii="Century Gothic" w:eastAsia="Arial Unicode MS" w:hAnsi="Century Gothic" w:cs="Arial Unicode MS"/>
          <w:b/>
          <w:sz w:val="28"/>
          <w:szCs w:val="28"/>
        </w:rPr>
        <w:t>Chilumpha, SC and</w:t>
      </w:r>
      <w:r w:rsidR="00CC5D32">
        <w:rPr>
          <w:rFonts w:ascii="Century Gothic" w:eastAsia="Arial Unicode MS" w:hAnsi="Century Gothic" w:cs="Arial Unicode MS"/>
          <w:b/>
          <w:sz w:val="28"/>
          <w:szCs w:val="28"/>
        </w:rPr>
        <w:t xml:space="preserve"> </w:t>
      </w:r>
      <w:r w:rsidRPr="00CC5D32">
        <w:rPr>
          <w:rFonts w:ascii="Century Gothic" w:eastAsia="Arial Unicode MS" w:hAnsi="Century Gothic" w:cs="Arial Unicode MS"/>
          <w:b/>
          <w:sz w:val="28"/>
          <w:szCs w:val="28"/>
        </w:rPr>
        <w:t>Another</w:t>
      </w:r>
      <w:r w:rsidR="003D1FF0" w:rsidRPr="00CC5D32">
        <w:rPr>
          <w:rFonts w:ascii="Century Gothic" w:eastAsia="Arial Unicode MS" w:hAnsi="Century Gothic" w:cs="Arial Unicode MS"/>
          <w:b/>
          <w:sz w:val="28"/>
          <w:szCs w:val="28"/>
        </w:rPr>
        <w:t xml:space="preserve"> v The Director of Public Prosecutions,</w:t>
      </w:r>
      <w:r w:rsidR="003D1FF0" w:rsidRPr="00CC5D32">
        <w:rPr>
          <w:rFonts w:ascii="Century Gothic" w:eastAsia="Arial Unicode MS" w:hAnsi="Century Gothic" w:cs="Arial Unicode MS"/>
          <w:sz w:val="28"/>
          <w:szCs w:val="28"/>
        </w:rPr>
        <w:t xml:space="preserve"> Criminal Case No. 13 of 2006:</w:t>
      </w:r>
    </w:p>
    <w:p w:rsidR="003D1FF0" w:rsidRPr="00CC5D32" w:rsidRDefault="003D1FF0" w:rsidP="00CC5D32">
      <w:pPr>
        <w:spacing w:line="240" w:lineRule="auto"/>
        <w:ind w:left="851" w:right="851"/>
        <w:jc w:val="both"/>
        <w:rPr>
          <w:rFonts w:ascii="Century Gothic" w:eastAsia="Arial Unicode MS" w:hAnsi="Century Gothic" w:cs="Arial Unicode MS"/>
          <w:sz w:val="24"/>
          <w:szCs w:val="44"/>
        </w:rPr>
      </w:pPr>
      <w:r w:rsidRPr="00CC5D32">
        <w:rPr>
          <w:rFonts w:ascii="Century Gothic" w:eastAsia="Arial Unicode MS" w:hAnsi="Century Gothic" w:cs="Arial Unicode MS"/>
          <w:sz w:val="24"/>
          <w:szCs w:val="44"/>
        </w:rPr>
        <w:t>“The first point which I want to dispose of is the submission by the Learned Counsel Kaphale to the effect that in the wake of Section 9(2) of the Courts Act, a High Court Judge no longer has the power to substantively interpret the Constitution</w:t>
      </w:r>
      <w:r w:rsidR="00626C41" w:rsidRPr="00CC5D32">
        <w:rPr>
          <w:rFonts w:ascii="Century Gothic" w:eastAsia="Arial Unicode MS" w:hAnsi="Century Gothic" w:cs="Arial Unicode MS"/>
          <w:sz w:val="24"/>
          <w:szCs w:val="44"/>
        </w:rPr>
        <w:t>.</w:t>
      </w:r>
      <w:r w:rsidRPr="00CC5D32">
        <w:rPr>
          <w:rFonts w:ascii="Century Gothic" w:eastAsia="Arial Unicode MS" w:hAnsi="Century Gothic" w:cs="Arial Unicode MS"/>
          <w:sz w:val="24"/>
          <w:szCs w:val="44"/>
        </w:rPr>
        <w:t xml:space="preserve"> I found this proposition novel and I should caution against any enthusiasm to go that far.  Section 108 of the Constitution gives the High Court unlimited original jurisdiction to hear and determine any civil or criminal proceedings, to review any law and any action or decision of the Government, for conformity with the Constitution.  </w:t>
      </w:r>
      <w:r w:rsidR="00626C41" w:rsidRPr="00CC5D32">
        <w:rPr>
          <w:rFonts w:ascii="Century Gothic" w:eastAsia="Arial Unicode MS" w:hAnsi="Century Gothic" w:cs="Arial Unicode MS"/>
          <w:sz w:val="24"/>
          <w:szCs w:val="44"/>
        </w:rPr>
        <w:t>Section 9</w:t>
      </w:r>
      <w:r w:rsidRPr="00CC5D32">
        <w:rPr>
          <w:rFonts w:ascii="Century Gothic" w:eastAsia="Arial Unicode MS" w:hAnsi="Century Gothic" w:cs="Arial Unicode MS"/>
          <w:sz w:val="24"/>
          <w:szCs w:val="44"/>
        </w:rPr>
        <w:t xml:space="preserve">(1) of the Courts Act makes it clear that every proceeding in the High Court and all business arising </w:t>
      </w:r>
      <w:r w:rsidR="00626C41" w:rsidRPr="00CC5D32">
        <w:rPr>
          <w:rFonts w:ascii="Century Gothic" w:eastAsia="Arial Unicode MS" w:hAnsi="Century Gothic" w:cs="Arial Unicode MS"/>
          <w:sz w:val="24"/>
          <w:szCs w:val="44"/>
        </w:rPr>
        <w:t>there out</w:t>
      </w:r>
      <w:r w:rsidRPr="00CC5D32">
        <w:rPr>
          <w:rFonts w:ascii="Century Gothic" w:eastAsia="Arial Unicode MS" w:hAnsi="Century Gothic" w:cs="Arial Unicode MS"/>
          <w:sz w:val="24"/>
          <w:szCs w:val="44"/>
        </w:rPr>
        <w:t xml:space="preserve"> is to be heard and disposed </w:t>
      </w:r>
      <w:r w:rsidR="003C34AE" w:rsidRPr="00CC5D32">
        <w:rPr>
          <w:rFonts w:ascii="Century Gothic" w:eastAsia="Arial Unicode MS" w:hAnsi="Century Gothic" w:cs="Arial Unicode MS"/>
          <w:sz w:val="24"/>
          <w:szCs w:val="44"/>
        </w:rPr>
        <w:t>of before a single judge.  The original jurisdiction of the High Court Judges is therefore intact and has only been tampered with by those cases which come within the narrow confines of Section 9(2)</w:t>
      </w:r>
      <w:r w:rsidR="00FC4BB3" w:rsidRPr="00CC5D32">
        <w:rPr>
          <w:rFonts w:ascii="Century Gothic" w:eastAsia="Arial Unicode MS" w:hAnsi="Century Gothic" w:cs="Arial Unicode MS"/>
          <w:sz w:val="24"/>
          <w:szCs w:val="44"/>
        </w:rPr>
        <w:t xml:space="preserve"> and which need certification under Section 9(3) of the Courts Act.  In my view, a </w:t>
      </w:r>
      <w:r w:rsidR="00B30F3A" w:rsidRPr="00CC5D32">
        <w:rPr>
          <w:rFonts w:ascii="Century Gothic" w:eastAsia="Arial Unicode MS" w:hAnsi="Century Gothic" w:cs="Arial Unicode MS"/>
          <w:sz w:val="24"/>
          <w:szCs w:val="44"/>
        </w:rPr>
        <w:t>single judge of the High Court has jurisdiction to interpret the Constitution.”</w:t>
      </w:r>
    </w:p>
    <w:p w:rsidR="00B30F3A" w:rsidRPr="00742144" w:rsidRDefault="00B30F3A" w:rsidP="00742144">
      <w:pPr>
        <w:spacing w:line="240" w:lineRule="auto"/>
        <w:jc w:val="both"/>
        <w:rPr>
          <w:rFonts w:ascii="Century Gothic" w:eastAsia="Arial Unicode MS" w:hAnsi="Century Gothic" w:cs="Arial Unicode MS"/>
          <w:sz w:val="28"/>
          <w:szCs w:val="44"/>
        </w:rPr>
      </w:pPr>
      <w:r w:rsidRPr="00742144">
        <w:rPr>
          <w:rFonts w:ascii="Century Gothic" w:eastAsia="Arial Unicode MS" w:hAnsi="Century Gothic" w:cs="Arial Unicode MS"/>
          <w:sz w:val="28"/>
          <w:szCs w:val="44"/>
        </w:rPr>
        <w:t xml:space="preserve">Let me </w:t>
      </w:r>
      <w:r w:rsidR="00626C41" w:rsidRPr="00742144">
        <w:rPr>
          <w:rFonts w:ascii="Century Gothic" w:eastAsia="Arial Unicode MS" w:hAnsi="Century Gothic" w:cs="Arial Unicode MS"/>
          <w:sz w:val="28"/>
          <w:szCs w:val="44"/>
        </w:rPr>
        <w:t xml:space="preserve">add and put the matter </w:t>
      </w:r>
      <w:r w:rsidRPr="00742144">
        <w:rPr>
          <w:rFonts w:ascii="Century Gothic" w:eastAsia="Arial Unicode MS" w:hAnsi="Century Gothic" w:cs="Arial Unicode MS"/>
          <w:sz w:val="28"/>
          <w:szCs w:val="44"/>
        </w:rPr>
        <w:t xml:space="preserve">in this way.  It is unthinkable to have a matter before </w:t>
      </w:r>
      <w:r w:rsidR="000E1FB1">
        <w:rPr>
          <w:rFonts w:ascii="Century Gothic" w:eastAsia="Arial Unicode MS" w:hAnsi="Century Gothic" w:cs="Arial Unicode MS"/>
          <w:sz w:val="28"/>
          <w:szCs w:val="44"/>
        </w:rPr>
        <w:t xml:space="preserve">our courts </w:t>
      </w:r>
      <w:r w:rsidRPr="00742144">
        <w:rPr>
          <w:rFonts w:ascii="Century Gothic" w:eastAsia="Arial Unicode MS" w:hAnsi="Century Gothic" w:cs="Arial Unicode MS"/>
          <w:sz w:val="28"/>
          <w:szCs w:val="44"/>
        </w:rPr>
        <w:t>that has no bearing, none whatsoever, on rights</w:t>
      </w:r>
      <w:r w:rsidR="000E1FB1">
        <w:rPr>
          <w:rFonts w:ascii="Century Gothic" w:eastAsia="Arial Unicode MS" w:hAnsi="Century Gothic" w:cs="Arial Unicode MS"/>
          <w:sz w:val="28"/>
          <w:szCs w:val="44"/>
        </w:rPr>
        <w:t>,</w:t>
      </w:r>
      <w:r w:rsidR="0089401C">
        <w:rPr>
          <w:rFonts w:ascii="Century Gothic" w:eastAsia="Arial Unicode MS" w:hAnsi="Century Gothic" w:cs="Arial Unicode MS"/>
          <w:sz w:val="28"/>
          <w:szCs w:val="44"/>
        </w:rPr>
        <w:t xml:space="preserve"> responsibilities and</w:t>
      </w:r>
      <w:r w:rsidR="000E1FB1">
        <w:rPr>
          <w:rFonts w:ascii="Century Gothic" w:eastAsia="Arial Unicode MS" w:hAnsi="Century Gothic" w:cs="Arial Unicode MS"/>
          <w:sz w:val="28"/>
          <w:szCs w:val="44"/>
        </w:rPr>
        <w:t xml:space="preserve"> </w:t>
      </w:r>
      <w:r w:rsidR="00A12C7F">
        <w:rPr>
          <w:rFonts w:ascii="Century Gothic" w:eastAsia="Arial Unicode MS" w:hAnsi="Century Gothic" w:cs="Arial Unicode MS"/>
          <w:sz w:val="28"/>
          <w:szCs w:val="44"/>
        </w:rPr>
        <w:t xml:space="preserve">obligations </w:t>
      </w:r>
      <w:r w:rsidRPr="00742144">
        <w:rPr>
          <w:rFonts w:ascii="Century Gothic" w:eastAsia="Arial Unicode MS" w:hAnsi="Century Gothic" w:cs="Arial Unicode MS"/>
          <w:sz w:val="28"/>
          <w:szCs w:val="44"/>
        </w:rPr>
        <w:t xml:space="preserve">of </w:t>
      </w:r>
      <w:r w:rsidR="00626C41" w:rsidRPr="00742144">
        <w:rPr>
          <w:rFonts w:ascii="Century Gothic" w:eastAsia="Arial Unicode MS" w:hAnsi="Century Gothic" w:cs="Arial Unicode MS"/>
          <w:sz w:val="28"/>
          <w:szCs w:val="44"/>
        </w:rPr>
        <w:t xml:space="preserve">the </w:t>
      </w:r>
      <w:r w:rsidRPr="00742144">
        <w:rPr>
          <w:rFonts w:ascii="Century Gothic" w:eastAsia="Arial Unicode MS" w:hAnsi="Century Gothic" w:cs="Arial Unicode MS"/>
          <w:sz w:val="28"/>
          <w:szCs w:val="44"/>
        </w:rPr>
        <w:t xml:space="preserve">human being.  </w:t>
      </w:r>
      <w:r w:rsidR="00CE0702">
        <w:rPr>
          <w:rFonts w:ascii="Century Gothic" w:eastAsia="Arial Unicode MS" w:hAnsi="Century Gothic" w:cs="Arial Unicode MS"/>
          <w:sz w:val="28"/>
          <w:szCs w:val="44"/>
        </w:rPr>
        <w:t>V</w:t>
      </w:r>
      <w:r w:rsidR="00A55AF8" w:rsidRPr="00742144">
        <w:rPr>
          <w:rFonts w:ascii="Century Gothic" w:eastAsia="Arial Unicode MS" w:hAnsi="Century Gothic" w:cs="Arial Unicode MS"/>
          <w:sz w:val="28"/>
          <w:szCs w:val="44"/>
        </w:rPr>
        <w:t>irtually every cause of action relates to the rights</w:t>
      </w:r>
      <w:r w:rsidR="00A12C7F">
        <w:rPr>
          <w:rFonts w:ascii="Century Gothic" w:eastAsia="Arial Unicode MS" w:hAnsi="Century Gothic" w:cs="Arial Unicode MS"/>
          <w:sz w:val="28"/>
          <w:szCs w:val="44"/>
        </w:rPr>
        <w:t>, obligations</w:t>
      </w:r>
      <w:r w:rsidR="00A55AF8" w:rsidRPr="00742144">
        <w:rPr>
          <w:rFonts w:ascii="Century Gothic" w:eastAsia="Arial Unicode MS" w:hAnsi="Century Gothic" w:cs="Arial Unicode MS"/>
          <w:sz w:val="28"/>
          <w:szCs w:val="44"/>
        </w:rPr>
        <w:t xml:space="preserve"> and responsibility of human beings in one way or another.  In the course of every litigation</w:t>
      </w:r>
      <w:r w:rsidR="004C1387">
        <w:rPr>
          <w:rFonts w:ascii="Century Gothic" w:eastAsia="Arial Unicode MS" w:hAnsi="Century Gothic" w:cs="Arial Unicode MS"/>
          <w:sz w:val="28"/>
          <w:szCs w:val="44"/>
        </w:rPr>
        <w:t xml:space="preserve"> before court</w:t>
      </w:r>
      <w:r w:rsidR="00CE0702">
        <w:rPr>
          <w:rFonts w:ascii="Century Gothic" w:eastAsia="Arial Unicode MS" w:hAnsi="Century Gothic" w:cs="Arial Unicode MS"/>
          <w:sz w:val="28"/>
          <w:szCs w:val="44"/>
        </w:rPr>
        <w:t>,</w:t>
      </w:r>
      <w:r w:rsidR="00A55AF8" w:rsidRPr="00742144">
        <w:rPr>
          <w:rFonts w:ascii="Century Gothic" w:eastAsia="Arial Unicode MS" w:hAnsi="Century Gothic" w:cs="Arial Unicode MS"/>
          <w:sz w:val="28"/>
          <w:szCs w:val="44"/>
        </w:rPr>
        <w:t xml:space="preserve"> it is about the interpretation </w:t>
      </w:r>
      <w:r w:rsidR="005A0426" w:rsidRPr="00742144">
        <w:rPr>
          <w:rFonts w:ascii="Century Gothic" w:eastAsia="Arial Unicode MS" w:hAnsi="Century Gothic" w:cs="Arial Unicode MS"/>
          <w:sz w:val="28"/>
          <w:szCs w:val="44"/>
        </w:rPr>
        <w:t xml:space="preserve">or </w:t>
      </w:r>
      <w:r w:rsidR="00A55AF8" w:rsidRPr="00742144">
        <w:rPr>
          <w:rFonts w:ascii="Century Gothic" w:eastAsia="Arial Unicode MS" w:hAnsi="Century Gothic" w:cs="Arial Unicode MS"/>
          <w:sz w:val="28"/>
          <w:szCs w:val="44"/>
        </w:rPr>
        <w:t xml:space="preserve">application of individual or group rights. </w:t>
      </w:r>
      <w:r w:rsidR="00657D79" w:rsidRPr="00742144">
        <w:rPr>
          <w:rFonts w:ascii="Century Gothic" w:eastAsia="Arial Unicode MS" w:hAnsi="Century Gothic" w:cs="Arial Unicode MS"/>
          <w:sz w:val="28"/>
          <w:szCs w:val="44"/>
        </w:rPr>
        <w:t>With a permissive constitution as our</w:t>
      </w:r>
      <w:r w:rsidR="0089401C">
        <w:rPr>
          <w:rFonts w:ascii="Century Gothic" w:eastAsia="Arial Unicode MS" w:hAnsi="Century Gothic" w:cs="Arial Unicode MS"/>
          <w:sz w:val="28"/>
          <w:szCs w:val="44"/>
        </w:rPr>
        <w:t>s</w:t>
      </w:r>
      <w:r w:rsidR="00CE0702">
        <w:rPr>
          <w:rFonts w:ascii="Century Gothic" w:eastAsia="Arial Unicode MS" w:hAnsi="Century Gothic" w:cs="Arial Unicode MS"/>
          <w:sz w:val="28"/>
          <w:szCs w:val="44"/>
        </w:rPr>
        <w:t>,</w:t>
      </w:r>
      <w:r w:rsidR="00657D79" w:rsidRPr="00742144">
        <w:rPr>
          <w:rFonts w:ascii="Century Gothic" w:eastAsia="Arial Unicode MS" w:hAnsi="Century Gothic" w:cs="Arial Unicode MS"/>
          <w:sz w:val="28"/>
          <w:szCs w:val="44"/>
        </w:rPr>
        <w:t xml:space="preserve"> e</w:t>
      </w:r>
      <w:r w:rsidR="00A55AF8" w:rsidRPr="00742144">
        <w:rPr>
          <w:rFonts w:ascii="Century Gothic" w:eastAsia="Arial Unicode MS" w:hAnsi="Century Gothic" w:cs="Arial Unicode MS"/>
          <w:sz w:val="28"/>
          <w:szCs w:val="44"/>
        </w:rPr>
        <w:t>very time courts undertake such a responsibility they are</w:t>
      </w:r>
      <w:r w:rsidR="005A0426" w:rsidRPr="00742144">
        <w:rPr>
          <w:rFonts w:ascii="Century Gothic" w:eastAsia="Arial Unicode MS" w:hAnsi="Century Gothic" w:cs="Arial Unicode MS"/>
          <w:sz w:val="28"/>
          <w:szCs w:val="44"/>
        </w:rPr>
        <w:t>, necessarily,</w:t>
      </w:r>
      <w:r w:rsidR="00A55AF8" w:rsidRPr="00742144">
        <w:rPr>
          <w:rFonts w:ascii="Century Gothic" w:eastAsia="Arial Unicode MS" w:hAnsi="Century Gothic" w:cs="Arial Unicode MS"/>
          <w:sz w:val="28"/>
          <w:szCs w:val="44"/>
        </w:rPr>
        <w:t xml:space="preserve"> interpreting</w:t>
      </w:r>
      <w:r w:rsidR="005A0426" w:rsidRPr="00742144">
        <w:rPr>
          <w:rFonts w:ascii="Century Gothic" w:eastAsia="Arial Unicode MS" w:hAnsi="Century Gothic" w:cs="Arial Unicode MS"/>
          <w:sz w:val="28"/>
          <w:szCs w:val="44"/>
        </w:rPr>
        <w:t xml:space="preserve"> or</w:t>
      </w:r>
      <w:r w:rsidR="00A55AF8" w:rsidRPr="00742144">
        <w:rPr>
          <w:rFonts w:ascii="Century Gothic" w:eastAsia="Arial Unicode MS" w:hAnsi="Century Gothic" w:cs="Arial Unicode MS"/>
          <w:sz w:val="28"/>
          <w:szCs w:val="44"/>
        </w:rPr>
        <w:t xml:space="preserve"> applying constitutional rights and obligations</w:t>
      </w:r>
      <w:r w:rsidR="005A0426" w:rsidRPr="00742144">
        <w:rPr>
          <w:rFonts w:ascii="Century Gothic" w:eastAsia="Arial Unicode MS" w:hAnsi="Century Gothic" w:cs="Arial Unicode MS"/>
          <w:sz w:val="28"/>
          <w:szCs w:val="44"/>
        </w:rPr>
        <w:t>,</w:t>
      </w:r>
      <w:r w:rsidR="00A55AF8" w:rsidRPr="00742144">
        <w:rPr>
          <w:rFonts w:ascii="Century Gothic" w:eastAsia="Arial Unicode MS" w:hAnsi="Century Gothic" w:cs="Arial Unicode MS"/>
          <w:sz w:val="28"/>
          <w:szCs w:val="44"/>
        </w:rPr>
        <w:t xml:space="preserve"> from</w:t>
      </w:r>
      <w:r w:rsidR="002419E6" w:rsidRPr="00742144">
        <w:rPr>
          <w:rFonts w:ascii="Century Gothic" w:eastAsia="Arial Unicode MS" w:hAnsi="Century Gothic" w:cs="Arial Unicode MS"/>
          <w:sz w:val="28"/>
          <w:szCs w:val="44"/>
        </w:rPr>
        <w:t xml:space="preserve"> labour rights, through contractual rights,</w:t>
      </w:r>
      <w:r w:rsidR="005A0426" w:rsidRPr="00742144">
        <w:rPr>
          <w:rFonts w:ascii="Century Gothic" w:eastAsia="Arial Unicode MS" w:hAnsi="Century Gothic" w:cs="Arial Unicode MS"/>
          <w:sz w:val="28"/>
          <w:szCs w:val="44"/>
        </w:rPr>
        <w:t xml:space="preserve"> family obligations</w:t>
      </w:r>
      <w:r w:rsidR="00D909C7" w:rsidRPr="00742144">
        <w:rPr>
          <w:rFonts w:ascii="Century Gothic" w:eastAsia="Arial Unicode MS" w:hAnsi="Century Gothic" w:cs="Arial Unicode MS"/>
          <w:sz w:val="28"/>
          <w:szCs w:val="44"/>
        </w:rPr>
        <w:t>,</w:t>
      </w:r>
      <w:r w:rsidR="002419E6" w:rsidRPr="00742144">
        <w:rPr>
          <w:rFonts w:ascii="Century Gothic" w:eastAsia="Arial Unicode MS" w:hAnsi="Century Gothic" w:cs="Arial Unicode MS"/>
          <w:sz w:val="28"/>
          <w:szCs w:val="44"/>
        </w:rPr>
        <w:t xml:space="preserve"> tortuous responsibility to rights and responsibilities under the criminal law.  Constitutional interpretation </w:t>
      </w:r>
      <w:r w:rsidR="00CE0702">
        <w:rPr>
          <w:rFonts w:ascii="Century Gothic" w:eastAsia="Arial Unicode MS" w:hAnsi="Century Gothic" w:cs="Arial Unicode MS"/>
          <w:sz w:val="28"/>
          <w:szCs w:val="44"/>
        </w:rPr>
        <w:t>or</w:t>
      </w:r>
      <w:r w:rsidR="002419E6" w:rsidRPr="00742144">
        <w:rPr>
          <w:rFonts w:ascii="Century Gothic" w:eastAsia="Arial Unicode MS" w:hAnsi="Century Gothic" w:cs="Arial Unicode MS"/>
          <w:sz w:val="28"/>
          <w:szCs w:val="44"/>
        </w:rPr>
        <w:t xml:space="preserve"> applications therefore</w:t>
      </w:r>
      <w:r w:rsidR="00D909C7" w:rsidRPr="00742144">
        <w:rPr>
          <w:rFonts w:ascii="Century Gothic" w:eastAsia="Arial Unicode MS" w:hAnsi="Century Gothic" w:cs="Arial Unicode MS"/>
          <w:sz w:val="28"/>
          <w:szCs w:val="44"/>
        </w:rPr>
        <w:t xml:space="preserve"> runs across and</w:t>
      </w:r>
      <w:r w:rsidR="002419E6" w:rsidRPr="00742144">
        <w:rPr>
          <w:rFonts w:ascii="Century Gothic" w:eastAsia="Arial Unicode MS" w:hAnsi="Century Gothic" w:cs="Arial Unicode MS"/>
          <w:sz w:val="28"/>
          <w:szCs w:val="44"/>
        </w:rPr>
        <w:t xml:space="preserve"> is always before our courts</w:t>
      </w:r>
      <w:r w:rsidR="00D909C7" w:rsidRPr="00742144">
        <w:rPr>
          <w:rFonts w:ascii="Century Gothic" w:eastAsia="Arial Unicode MS" w:hAnsi="Century Gothic" w:cs="Arial Unicode MS"/>
          <w:sz w:val="28"/>
          <w:szCs w:val="44"/>
        </w:rPr>
        <w:t xml:space="preserve"> in different</w:t>
      </w:r>
      <w:r w:rsidR="00742144" w:rsidRPr="00742144">
        <w:rPr>
          <w:rFonts w:ascii="Century Gothic" w:eastAsia="Arial Unicode MS" w:hAnsi="Century Gothic" w:cs="Arial Unicode MS"/>
          <w:sz w:val="28"/>
          <w:szCs w:val="44"/>
        </w:rPr>
        <w:t xml:space="preserve"> </w:t>
      </w:r>
      <w:r w:rsidR="006A2C2F" w:rsidRPr="00742144">
        <w:rPr>
          <w:rFonts w:ascii="Century Gothic" w:eastAsia="Arial Unicode MS" w:hAnsi="Century Gothic" w:cs="Arial Unicode MS"/>
          <w:sz w:val="28"/>
          <w:szCs w:val="44"/>
        </w:rPr>
        <w:t>ways</w:t>
      </w:r>
      <w:r w:rsidR="00A55B01" w:rsidRPr="00742144">
        <w:rPr>
          <w:rFonts w:ascii="Century Gothic" w:eastAsia="Arial Unicode MS" w:hAnsi="Century Gothic" w:cs="Arial Unicode MS"/>
          <w:sz w:val="28"/>
          <w:szCs w:val="44"/>
        </w:rPr>
        <w:t xml:space="preserve">, </w:t>
      </w:r>
      <w:r w:rsidR="002419E6" w:rsidRPr="00742144">
        <w:rPr>
          <w:rFonts w:ascii="Century Gothic" w:eastAsia="Arial Unicode MS" w:hAnsi="Century Gothic" w:cs="Arial Unicode MS"/>
          <w:sz w:val="28"/>
          <w:szCs w:val="44"/>
        </w:rPr>
        <w:t>at different levels</w:t>
      </w:r>
      <w:r w:rsidR="004C1387">
        <w:rPr>
          <w:rFonts w:ascii="Century Gothic" w:eastAsia="Arial Unicode MS" w:hAnsi="Century Gothic" w:cs="Arial Unicode MS"/>
          <w:sz w:val="28"/>
          <w:szCs w:val="44"/>
        </w:rPr>
        <w:t>,</w:t>
      </w:r>
      <w:r w:rsidR="006A2C2F" w:rsidRPr="00742144">
        <w:rPr>
          <w:rFonts w:ascii="Century Gothic" w:eastAsia="Arial Unicode MS" w:hAnsi="Century Gothic" w:cs="Arial Unicode MS"/>
          <w:sz w:val="28"/>
          <w:szCs w:val="44"/>
        </w:rPr>
        <w:t xml:space="preserve"> but</w:t>
      </w:r>
      <w:r w:rsidR="002419E6" w:rsidRPr="00742144">
        <w:rPr>
          <w:rFonts w:ascii="Century Gothic" w:eastAsia="Arial Unicode MS" w:hAnsi="Century Gothic" w:cs="Arial Unicode MS"/>
          <w:sz w:val="28"/>
          <w:szCs w:val="44"/>
        </w:rPr>
        <w:t xml:space="preserve"> all the time.</w:t>
      </w:r>
    </w:p>
    <w:p w:rsidR="006B4040" w:rsidRPr="00742144" w:rsidRDefault="002419E6" w:rsidP="00742144">
      <w:pPr>
        <w:spacing w:line="240" w:lineRule="auto"/>
        <w:jc w:val="both"/>
        <w:rPr>
          <w:rFonts w:ascii="Century Gothic" w:eastAsia="Arial Unicode MS" w:hAnsi="Century Gothic" w:cs="Arial Unicode MS"/>
          <w:sz w:val="28"/>
          <w:szCs w:val="44"/>
        </w:rPr>
      </w:pPr>
      <w:r w:rsidRPr="00742144">
        <w:rPr>
          <w:rFonts w:ascii="Century Gothic" w:eastAsia="Arial Unicode MS" w:hAnsi="Century Gothic" w:cs="Arial Unicode MS"/>
          <w:sz w:val="28"/>
          <w:szCs w:val="44"/>
        </w:rPr>
        <w:t xml:space="preserve">Section 9(2) is meant to allow </w:t>
      </w:r>
      <w:r w:rsidR="00D909C7" w:rsidRPr="00742144">
        <w:rPr>
          <w:rFonts w:ascii="Century Gothic" w:eastAsia="Arial Unicode MS" w:hAnsi="Century Gothic" w:cs="Arial Unicode MS"/>
          <w:sz w:val="28"/>
          <w:szCs w:val="44"/>
        </w:rPr>
        <w:t>for</w:t>
      </w:r>
      <w:r w:rsidRPr="00742144">
        <w:rPr>
          <w:rFonts w:ascii="Century Gothic" w:eastAsia="Arial Unicode MS" w:hAnsi="Century Gothic" w:cs="Arial Unicode MS"/>
          <w:sz w:val="28"/>
          <w:szCs w:val="44"/>
        </w:rPr>
        <w:t xml:space="preserve"> opportunity</w:t>
      </w:r>
      <w:r w:rsidR="00291FBA" w:rsidRPr="00742144">
        <w:rPr>
          <w:rFonts w:ascii="Century Gothic" w:eastAsia="Arial Unicode MS" w:hAnsi="Century Gothic" w:cs="Arial Unicode MS"/>
          <w:sz w:val="28"/>
          <w:szCs w:val="44"/>
        </w:rPr>
        <w:t xml:space="preserve"> to give appropriate guidance on the interpretation</w:t>
      </w:r>
      <w:r w:rsidR="00742144" w:rsidRPr="00742144">
        <w:rPr>
          <w:rFonts w:ascii="Century Gothic" w:eastAsia="Arial Unicode MS" w:hAnsi="Century Gothic" w:cs="Arial Unicode MS"/>
          <w:sz w:val="28"/>
          <w:szCs w:val="44"/>
        </w:rPr>
        <w:t xml:space="preserve"> </w:t>
      </w:r>
      <w:r w:rsidR="003F4BF9" w:rsidRPr="00742144">
        <w:rPr>
          <w:rFonts w:ascii="Century Gothic" w:eastAsia="Arial Unicode MS" w:hAnsi="Century Gothic" w:cs="Arial Unicode MS"/>
          <w:sz w:val="28"/>
          <w:szCs w:val="44"/>
        </w:rPr>
        <w:t xml:space="preserve">or application </w:t>
      </w:r>
      <w:r w:rsidR="00291FBA" w:rsidRPr="00742144">
        <w:rPr>
          <w:rFonts w:ascii="Century Gothic" w:eastAsia="Arial Unicode MS" w:hAnsi="Century Gothic" w:cs="Arial Unicode MS"/>
          <w:sz w:val="28"/>
          <w:szCs w:val="44"/>
        </w:rPr>
        <w:t xml:space="preserve">of </w:t>
      </w:r>
      <w:r w:rsidR="006A2C2F" w:rsidRPr="00742144">
        <w:rPr>
          <w:rFonts w:ascii="Century Gothic" w:eastAsia="Arial Unicode MS" w:hAnsi="Century Gothic" w:cs="Arial Unicode MS"/>
          <w:sz w:val="28"/>
          <w:szCs w:val="44"/>
        </w:rPr>
        <w:t xml:space="preserve">a </w:t>
      </w:r>
      <w:r w:rsidR="00291FBA" w:rsidRPr="00742144">
        <w:rPr>
          <w:rFonts w:ascii="Century Gothic" w:eastAsia="Arial Unicode MS" w:hAnsi="Century Gothic" w:cs="Arial Unicode MS"/>
          <w:sz w:val="28"/>
          <w:szCs w:val="44"/>
        </w:rPr>
        <w:t xml:space="preserve">constitutional </w:t>
      </w:r>
      <w:r w:rsidR="00291FBA" w:rsidRPr="00742144">
        <w:rPr>
          <w:rFonts w:ascii="Century Gothic" w:eastAsia="Arial Unicode MS" w:hAnsi="Century Gothic" w:cs="Arial Unicode MS"/>
          <w:sz w:val="28"/>
          <w:szCs w:val="44"/>
        </w:rPr>
        <w:lastRenderedPageBreak/>
        <w:t>provision</w:t>
      </w:r>
      <w:r w:rsidR="00742144" w:rsidRPr="00742144">
        <w:rPr>
          <w:rFonts w:ascii="Century Gothic" w:eastAsia="Arial Unicode MS" w:hAnsi="Century Gothic" w:cs="Arial Unicode MS"/>
          <w:sz w:val="28"/>
          <w:szCs w:val="44"/>
        </w:rPr>
        <w:t xml:space="preserve"> </w:t>
      </w:r>
      <w:r w:rsidRPr="00742144">
        <w:rPr>
          <w:rFonts w:ascii="Century Gothic" w:eastAsia="Arial Unicode MS" w:hAnsi="Century Gothic" w:cs="Arial Unicode MS"/>
          <w:sz w:val="28"/>
          <w:szCs w:val="44"/>
        </w:rPr>
        <w:t xml:space="preserve">in deserving and selected </w:t>
      </w:r>
      <w:r w:rsidR="00B162E1" w:rsidRPr="00742144">
        <w:rPr>
          <w:rFonts w:ascii="Century Gothic" w:eastAsia="Arial Unicode MS" w:hAnsi="Century Gothic" w:cs="Arial Unicode MS"/>
          <w:sz w:val="28"/>
          <w:szCs w:val="44"/>
        </w:rPr>
        <w:t>proceedings,</w:t>
      </w:r>
      <w:r w:rsidRPr="00742144">
        <w:rPr>
          <w:rFonts w:ascii="Century Gothic" w:eastAsia="Arial Unicode MS" w:hAnsi="Century Gothic" w:cs="Arial Unicode MS"/>
          <w:sz w:val="28"/>
          <w:szCs w:val="44"/>
        </w:rPr>
        <w:t xml:space="preserve"> where </w:t>
      </w:r>
      <w:r w:rsidR="00B162E1" w:rsidRPr="00742144">
        <w:rPr>
          <w:rFonts w:ascii="Century Gothic" w:eastAsia="Arial Unicode MS" w:hAnsi="Century Gothic" w:cs="Arial Unicode MS"/>
          <w:sz w:val="28"/>
          <w:szCs w:val="44"/>
        </w:rPr>
        <w:t xml:space="preserve">the circumstances of the case </w:t>
      </w:r>
      <w:r w:rsidRPr="00742144">
        <w:rPr>
          <w:rFonts w:ascii="Century Gothic" w:eastAsia="Arial Unicode MS" w:hAnsi="Century Gothic" w:cs="Arial Unicode MS"/>
          <w:sz w:val="28"/>
          <w:szCs w:val="44"/>
        </w:rPr>
        <w:t>expressly and substantively raise a constitutional matter for interpretation or application</w:t>
      </w:r>
      <w:r w:rsidR="008662B0" w:rsidRPr="00742144">
        <w:rPr>
          <w:rFonts w:ascii="Century Gothic" w:eastAsia="Arial Unicode MS" w:hAnsi="Century Gothic" w:cs="Arial Unicode MS"/>
          <w:sz w:val="28"/>
          <w:szCs w:val="44"/>
        </w:rPr>
        <w:t>.</w:t>
      </w:r>
    </w:p>
    <w:p w:rsidR="00BA246D" w:rsidRPr="00742144" w:rsidRDefault="006B4040" w:rsidP="00742144">
      <w:pPr>
        <w:spacing w:line="240" w:lineRule="auto"/>
        <w:jc w:val="both"/>
        <w:rPr>
          <w:rFonts w:ascii="Century Gothic" w:eastAsia="Arial Unicode MS" w:hAnsi="Century Gothic" w:cs="Arial Unicode MS"/>
          <w:sz w:val="28"/>
          <w:szCs w:val="44"/>
        </w:rPr>
      </w:pPr>
      <w:r w:rsidRPr="00742144">
        <w:rPr>
          <w:rFonts w:ascii="Century Gothic" w:eastAsia="Arial Unicode MS" w:hAnsi="Century Gothic" w:cs="Arial Unicode MS"/>
          <w:sz w:val="28"/>
          <w:szCs w:val="44"/>
        </w:rPr>
        <w:t xml:space="preserve">The issue that </w:t>
      </w:r>
      <w:r w:rsidR="008662B0" w:rsidRPr="00742144">
        <w:rPr>
          <w:rFonts w:ascii="Century Gothic" w:eastAsia="Arial Unicode MS" w:hAnsi="Century Gothic" w:cs="Arial Unicode MS"/>
          <w:sz w:val="28"/>
          <w:szCs w:val="44"/>
        </w:rPr>
        <w:t>I</w:t>
      </w:r>
      <w:r w:rsidRPr="00742144">
        <w:rPr>
          <w:rFonts w:ascii="Century Gothic" w:eastAsia="Arial Unicode MS" w:hAnsi="Century Gothic" w:cs="Arial Unicode MS"/>
          <w:sz w:val="28"/>
          <w:szCs w:val="44"/>
        </w:rPr>
        <w:t xml:space="preserve"> raised with the parties in the instant </w:t>
      </w:r>
      <w:r w:rsidR="00FB739B" w:rsidRPr="00742144">
        <w:rPr>
          <w:rFonts w:ascii="Century Gothic" w:eastAsia="Arial Unicode MS" w:hAnsi="Century Gothic" w:cs="Arial Unicode MS"/>
          <w:sz w:val="28"/>
          <w:szCs w:val="44"/>
        </w:rPr>
        <w:t>case</w:t>
      </w:r>
      <w:r w:rsidRPr="00742144">
        <w:rPr>
          <w:rFonts w:ascii="Century Gothic" w:eastAsia="Arial Unicode MS" w:hAnsi="Century Gothic" w:cs="Arial Unicode MS"/>
          <w:sz w:val="28"/>
          <w:szCs w:val="44"/>
        </w:rPr>
        <w:t xml:space="preserve"> is not</w:t>
      </w:r>
      <w:r w:rsidR="00FB739B" w:rsidRPr="00742144">
        <w:rPr>
          <w:rFonts w:ascii="Century Gothic" w:eastAsia="Arial Unicode MS" w:hAnsi="Century Gothic" w:cs="Arial Unicode MS"/>
          <w:sz w:val="28"/>
          <w:szCs w:val="44"/>
        </w:rPr>
        <w:t xml:space="preserve"> about</w:t>
      </w:r>
      <w:r w:rsidR="00742144" w:rsidRPr="00742144">
        <w:rPr>
          <w:rFonts w:ascii="Century Gothic" w:eastAsia="Arial Unicode MS" w:hAnsi="Century Gothic" w:cs="Arial Unicode MS"/>
          <w:sz w:val="28"/>
          <w:szCs w:val="44"/>
        </w:rPr>
        <w:t xml:space="preserve"> </w:t>
      </w:r>
      <w:r w:rsidR="00FF7352" w:rsidRPr="00742144">
        <w:rPr>
          <w:rFonts w:ascii="Century Gothic" w:eastAsia="Arial Unicode MS" w:hAnsi="Century Gothic" w:cs="Arial Unicode MS"/>
          <w:sz w:val="28"/>
          <w:szCs w:val="44"/>
        </w:rPr>
        <w:t>the actual determination of whether what was</w:t>
      </w:r>
      <w:r w:rsidR="008662B0" w:rsidRPr="00742144">
        <w:rPr>
          <w:rFonts w:ascii="Century Gothic" w:eastAsia="Arial Unicode MS" w:hAnsi="Century Gothic" w:cs="Arial Unicode MS"/>
          <w:sz w:val="28"/>
          <w:szCs w:val="44"/>
        </w:rPr>
        <w:t xml:space="preserve"> brought</w:t>
      </w:r>
      <w:r w:rsidR="00FF7352" w:rsidRPr="00742144">
        <w:rPr>
          <w:rFonts w:ascii="Century Gothic" w:eastAsia="Arial Unicode MS" w:hAnsi="Century Gothic" w:cs="Arial Unicode MS"/>
          <w:sz w:val="28"/>
          <w:szCs w:val="44"/>
        </w:rPr>
        <w:t xml:space="preserve"> before the </w:t>
      </w:r>
      <w:r w:rsidR="004E7FC6" w:rsidRPr="00742144">
        <w:rPr>
          <w:rFonts w:ascii="Century Gothic" w:eastAsia="Arial Unicode MS" w:hAnsi="Century Gothic" w:cs="Arial Unicode MS"/>
          <w:sz w:val="28"/>
          <w:szCs w:val="44"/>
        </w:rPr>
        <w:t>court below</w:t>
      </w:r>
      <w:r w:rsidR="00FF7352" w:rsidRPr="00742144">
        <w:rPr>
          <w:rFonts w:ascii="Century Gothic" w:eastAsia="Arial Unicode MS" w:hAnsi="Century Gothic" w:cs="Arial Unicode MS"/>
          <w:sz w:val="28"/>
          <w:szCs w:val="44"/>
        </w:rPr>
        <w:t xml:space="preserve"> falls within the ambit of Section 9(2) of the Courts Act.</w:t>
      </w:r>
      <w:r w:rsidR="00FB739B" w:rsidRPr="00742144">
        <w:rPr>
          <w:rFonts w:ascii="Century Gothic" w:eastAsia="Arial Unicode MS" w:hAnsi="Century Gothic" w:cs="Arial Unicode MS"/>
          <w:sz w:val="28"/>
          <w:szCs w:val="44"/>
        </w:rPr>
        <w:t xml:space="preserve"> What has been raised with</w:t>
      </w:r>
      <w:r w:rsidR="00FF7352" w:rsidRPr="00742144">
        <w:rPr>
          <w:rFonts w:ascii="Century Gothic" w:eastAsia="Arial Unicode MS" w:hAnsi="Century Gothic" w:cs="Arial Unicode MS"/>
          <w:sz w:val="28"/>
          <w:szCs w:val="44"/>
        </w:rPr>
        <w:t xml:space="preserve"> the parties is about the procedure that</w:t>
      </w:r>
      <w:r w:rsidR="00742144" w:rsidRPr="00742144">
        <w:rPr>
          <w:rFonts w:ascii="Century Gothic" w:eastAsia="Arial Unicode MS" w:hAnsi="Century Gothic" w:cs="Arial Unicode MS"/>
          <w:sz w:val="28"/>
          <w:szCs w:val="44"/>
        </w:rPr>
        <w:t xml:space="preserve"> </w:t>
      </w:r>
      <w:r w:rsidR="00FF7352" w:rsidRPr="00742144">
        <w:rPr>
          <w:rFonts w:ascii="Century Gothic" w:eastAsia="Arial Unicode MS" w:hAnsi="Century Gothic" w:cs="Arial Unicode MS"/>
          <w:sz w:val="28"/>
          <w:szCs w:val="44"/>
        </w:rPr>
        <w:t xml:space="preserve">must be followed in bringing </w:t>
      </w:r>
      <w:r w:rsidR="007A3E02" w:rsidRPr="00742144">
        <w:rPr>
          <w:rFonts w:ascii="Century Gothic" w:eastAsia="Arial Unicode MS" w:hAnsi="Century Gothic" w:cs="Arial Unicode MS"/>
          <w:sz w:val="28"/>
          <w:szCs w:val="44"/>
        </w:rPr>
        <w:t>cases</w:t>
      </w:r>
      <w:r w:rsidR="00FF7352" w:rsidRPr="00742144">
        <w:rPr>
          <w:rFonts w:ascii="Century Gothic" w:eastAsia="Arial Unicode MS" w:hAnsi="Century Gothic" w:cs="Arial Unicode MS"/>
          <w:sz w:val="28"/>
          <w:szCs w:val="44"/>
        </w:rPr>
        <w:t xml:space="preserve"> up as</w:t>
      </w:r>
      <w:r w:rsidR="00BA246D" w:rsidRPr="00742144">
        <w:rPr>
          <w:rFonts w:ascii="Century Gothic" w:eastAsia="Arial Unicode MS" w:hAnsi="Century Gothic" w:cs="Arial Unicode MS"/>
          <w:sz w:val="28"/>
          <w:szCs w:val="44"/>
        </w:rPr>
        <w:t xml:space="preserve"> referrals</w:t>
      </w:r>
      <w:r w:rsidR="007A3E02" w:rsidRPr="00742144">
        <w:rPr>
          <w:rFonts w:ascii="Century Gothic" w:eastAsia="Arial Unicode MS" w:hAnsi="Century Gothic" w:cs="Arial Unicode MS"/>
          <w:sz w:val="28"/>
          <w:szCs w:val="44"/>
        </w:rPr>
        <w:t xml:space="preserve"> as provided for in</w:t>
      </w:r>
      <w:r w:rsidR="00742144" w:rsidRPr="00742144">
        <w:rPr>
          <w:rFonts w:ascii="Century Gothic" w:eastAsia="Arial Unicode MS" w:hAnsi="Century Gothic" w:cs="Arial Unicode MS"/>
          <w:sz w:val="28"/>
          <w:szCs w:val="44"/>
        </w:rPr>
        <w:t xml:space="preserve"> </w:t>
      </w:r>
      <w:r w:rsidR="007E0DD2" w:rsidRPr="00742144">
        <w:rPr>
          <w:rFonts w:ascii="Century Gothic" w:eastAsia="Arial Unicode MS" w:hAnsi="Century Gothic" w:cs="Arial Unicode MS"/>
          <w:sz w:val="28"/>
          <w:szCs w:val="44"/>
        </w:rPr>
        <w:t xml:space="preserve">the </w:t>
      </w:r>
      <w:r w:rsidR="00E90D2D" w:rsidRPr="00742144">
        <w:rPr>
          <w:rFonts w:ascii="Century Gothic" w:eastAsia="Arial Unicode MS" w:hAnsi="Century Gothic" w:cs="Arial Unicode MS"/>
          <w:sz w:val="28"/>
          <w:szCs w:val="44"/>
        </w:rPr>
        <w:t xml:space="preserve">Courts (High Court) </w:t>
      </w:r>
      <w:r w:rsidR="00E85422" w:rsidRPr="00742144">
        <w:rPr>
          <w:rFonts w:ascii="Century Gothic" w:eastAsia="Arial Unicode MS" w:hAnsi="Century Gothic" w:cs="Arial Unicode MS"/>
          <w:sz w:val="28"/>
          <w:szCs w:val="44"/>
        </w:rPr>
        <w:t>(</w:t>
      </w:r>
      <w:r w:rsidR="00E90D2D" w:rsidRPr="00742144">
        <w:rPr>
          <w:rFonts w:ascii="Century Gothic" w:eastAsia="Arial Unicode MS" w:hAnsi="Century Gothic" w:cs="Arial Unicode MS"/>
          <w:sz w:val="28"/>
          <w:szCs w:val="44"/>
        </w:rPr>
        <w:t>Procedure on the Interpretation or Application of the Constitution</w:t>
      </w:r>
      <w:r w:rsidR="007E0DD2" w:rsidRPr="00742144">
        <w:rPr>
          <w:rFonts w:ascii="Century Gothic" w:eastAsia="Arial Unicode MS" w:hAnsi="Century Gothic" w:cs="Arial Unicode MS"/>
          <w:sz w:val="28"/>
          <w:szCs w:val="44"/>
        </w:rPr>
        <w:t>)</w:t>
      </w:r>
      <w:r w:rsidR="00E90D2D" w:rsidRPr="00742144">
        <w:rPr>
          <w:rFonts w:ascii="Century Gothic" w:eastAsia="Arial Unicode MS" w:hAnsi="Century Gothic" w:cs="Arial Unicode MS"/>
          <w:sz w:val="28"/>
          <w:szCs w:val="44"/>
        </w:rPr>
        <w:t xml:space="preserve"> Rules</w:t>
      </w:r>
      <w:r w:rsidR="00E85422" w:rsidRPr="00742144">
        <w:rPr>
          <w:rFonts w:ascii="Century Gothic" w:eastAsia="Arial Unicode MS" w:hAnsi="Century Gothic" w:cs="Arial Unicode MS"/>
          <w:sz w:val="28"/>
          <w:szCs w:val="44"/>
        </w:rPr>
        <w:t>.</w:t>
      </w:r>
      <w:r w:rsidR="007E0DD2" w:rsidRPr="00742144">
        <w:rPr>
          <w:rFonts w:ascii="Century Gothic" w:eastAsia="Arial Unicode MS" w:hAnsi="Century Gothic" w:cs="Arial Unicode MS"/>
          <w:sz w:val="28"/>
          <w:szCs w:val="44"/>
        </w:rPr>
        <w:t xml:space="preserve"> Rule 8(1) provides:</w:t>
      </w:r>
    </w:p>
    <w:p w:rsidR="00E90D2D" w:rsidRPr="00742144" w:rsidRDefault="00E90D2D" w:rsidP="00235E28">
      <w:pPr>
        <w:spacing w:line="240" w:lineRule="auto"/>
        <w:ind w:left="851" w:right="851"/>
        <w:jc w:val="both"/>
        <w:rPr>
          <w:rFonts w:ascii="Century Gothic" w:eastAsia="Arial Unicode MS" w:hAnsi="Century Gothic" w:cs="Arial Unicode MS"/>
          <w:sz w:val="24"/>
          <w:szCs w:val="44"/>
        </w:rPr>
      </w:pPr>
      <w:r w:rsidRPr="00742144">
        <w:rPr>
          <w:rFonts w:ascii="Century Gothic" w:eastAsia="Arial Unicode MS" w:hAnsi="Century Gothic" w:cs="Arial Unicode MS"/>
          <w:sz w:val="24"/>
          <w:szCs w:val="44"/>
        </w:rPr>
        <w:t>“Where a referral to the court in relation to any matter on the interpretation or application of the Constitution is necessary as determined by an original court, the Judge or Magistrate or Chairperson of the original court shall, within seven days from the date of the determination, submit the referral in Form 3 of the Schedule</w:t>
      </w:r>
      <w:r w:rsidR="006B7EA6" w:rsidRPr="00742144">
        <w:rPr>
          <w:rFonts w:ascii="Century Gothic" w:eastAsia="Arial Unicode MS" w:hAnsi="Century Gothic" w:cs="Arial Unicode MS"/>
          <w:sz w:val="24"/>
          <w:szCs w:val="44"/>
        </w:rPr>
        <w:t>,</w:t>
      </w:r>
      <w:r w:rsidRPr="00742144">
        <w:rPr>
          <w:rFonts w:ascii="Century Gothic" w:eastAsia="Arial Unicode MS" w:hAnsi="Century Gothic" w:cs="Arial Unicode MS"/>
          <w:sz w:val="24"/>
          <w:szCs w:val="44"/>
        </w:rPr>
        <w:t xml:space="preserve"> to the Chief Justice for certification under Section 9(3) of the Act.”</w:t>
      </w:r>
    </w:p>
    <w:p w:rsidR="00E90D2D" w:rsidRPr="00235E28" w:rsidRDefault="00E90D2D" w:rsidP="00235E28">
      <w:pPr>
        <w:spacing w:line="240" w:lineRule="auto"/>
        <w:jc w:val="both"/>
        <w:rPr>
          <w:rFonts w:ascii="Century Gothic" w:eastAsia="Arial Unicode MS" w:hAnsi="Century Gothic" w:cs="Arial Unicode MS"/>
          <w:sz w:val="28"/>
          <w:szCs w:val="28"/>
        </w:rPr>
      </w:pPr>
      <w:r w:rsidRPr="00235E28">
        <w:rPr>
          <w:rFonts w:ascii="Century Gothic" w:eastAsia="Arial Unicode MS" w:hAnsi="Century Gothic" w:cs="Arial Unicode MS"/>
          <w:sz w:val="28"/>
          <w:szCs w:val="28"/>
        </w:rPr>
        <w:t>Counsel Chokotho</w:t>
      </w:r>
      <w:r w:rsidR="006B7EA6" w:rsidRPr="00235E28">
        <w:rPr>
          <w:rFonts w:ascii="Century Gothic" w:eastAsia="Arial Unicode MS" w:hAnsi="Century Gothic" w:cs="Arial Unicode MS"/>
          <w:sz w:val="28"/>
          <w:szCs w:val="28"/>
        </w:rPr>
        <w:t>,</w:t>
      </w:r>
      <w:r w:rsidRPr="00235E28">
        <w:rPr>
          <w:rFonts w:ascii="Century Gothic" w:eastAsia="Arial Unicode MS" w:hAnsi="Century Gothic" w:cs="Arial Unicode MS"/>
          <w:sz w:val="28"/>
          <w:szCs w:val="28"/>
        </w:rPr>
        <w:t xml:space="preserve"> for the applicant</w:t>
      </w:r>
      <w:r w:rsidR="006B7EA6" w:rsidRPr="00235E28">
        <w:rPr>
          <w:rFonts w:ascii="Century Gothic" w:eastAsia="Arial Unicode MS" w:hAnsi="Century Gothic" w:cs="Arial Unicode MS"/>
          <w:sz w:val="28"/>
          <w:szCs w:val="28"/>
        </w:rPr>
        <w:t>,</w:t>
      </w:r>
      <w:r w:rsidRPr="00235E28">
        <w:rPr>
          <w:rFonts w:ascii="Century Gothic" w:eastAsia="Arial Unicode MS" w:hAnsi="Century Gothic" w:cs="Arial Unicode MS"/>
          <w:sz w:val="28"/>
          <w:szCs w:val="28"/>
        </w:rPr>
        <w:t xml:space="preserve"> and Matemba</w:t>
      </w:r>
      <w:r w:rsidR="006B7EA6" w:rsidRPr="00235E28">
        <w:rPr>
          <w:rFonts w:ascii="Century Gothic" w:eastAsia="Arial Unicode MS" w:hAnsi="Century Gothic" w:cs="Arial Unicode MS"/>
          <w:sz w:val="28"/>
          <w:szCs w:val="28"/>
        </w:rPr>
        <w:t>,</w:t>
      </w:r>
      <w:r w:rsidRPr="00235E28">
        <w:rPr>
          <w:rFonts w:ascii="Century Gothic" w:eastAsia="Arial Unicode MS" w:hAnsi="Century Gothic" w:cs="Arial Unicode MS"/>
          <w:sz w:val="28"/>
          <w:szCs w:val="28"/>
        </w:rPr>
        <w:t xml:space="preserve"> for the respondent are agreed</w:t>
      </w:r>
      <w:r w:rsidR="006B7EA6" w:rsidRPr="00235E28">
        <w:rPr>
          <w:rFonts w:ascii="Century Gothic" w:eastAsia="Arial Unicode MS" w:hAnsi="Century Gothic" w:cs="Arial Unicode MS"/>
          <w:sz w:val="28"/>
          <w:szCs w:val="28"/>
        </w:rPr>
        <w:t>,</w:t>
      </w:r>
      <w:r w:rsidRPr="00235E28">
        <w:rPr>
          <w:rFonts w:ascii="Century Gothic" w:eastAsia="Arial Unicode MS" w:hAnsi="Century Gothic" w:cs="Arial Unicode MS"/>
          <w:sz w:val="28"/>
          <w:szCs w:val="28"/>
        </w:rPr>
        <w:t xml:space="preserve"> that the original court must make a determination that the matter is one where the interpretation or application of the Constitution is necessary.  In other words there must be a determination by the original court about the necessity of the referral.</w:t>
      </w:r>
    </w:p>
    <w:p w:rsidR="00B074EF" w:rsidRPr="00235E28" w:rsidRDefault="00E90D2D" w:rsidP="00235E28">
      <w:pPr>
        <w:spacing w:line="240" w:lineRule="auto"/>
        <w:jc w:val="both"/>
        <w:rPr>
          <w:rFonts w:ascii="Century Gothic" w:eastAsia="Arial Unicode MS" w:hAnsi="Century Gothic" w:cs="Arial Unicode MS"/>
          <w:sz w:val="28"/>
          <w:szCs w:val="28"/>
        </w:rPr>
      </w:pPr>
      <w:r w:rsidRPr="00235E28">
        <w:rPr>
          <w:rFonts w:ascii="Century Gothic" w:eastAsia="Arial Unicode MS" w:hAnsi="Century Gothic" w:cs="Arial Unicode MS"/>
          <w:sz w:val="28"/>
          <w:szCs w:val="28"/>
        </w:rPr>
        <w:t>It has been argued by Mr. Chokotho that the procedure does not state in what form the original court</w:t>
      </w:r>
      <w:r w:rsidR="004C1387">
        <w:rPr>
          <w:rFonts w:ascii="Century Gothic" w:eastAsia="Arial Unicode MS" w:hAnsi="Century Gothic" w:cs="Arial Unicode MS"/>
          <w:sz w:val="28"/>
          <w:szCs w:val="28"/>
        </w:rPr>
        <w:t>’s</w:t>
      </w:r>
      <w:r w:rsidRPr="00235E28">
        <w:rPr>
          <w:rFonts w:ascii="Century Gothic" w:eastAsia="Arial Unicode MS" w:hAnsi="Century Gothic" w:cs="Arial Unicode MS"/>
          <w:sz w:val="28"/>
          <w:szCs w:val="28"/>
        </w:rPr>
        <w:t xml:space="preserve"> determination should be.  He considers that it is not necessary that the determination be in the form of a formal ruling.  He envisages that since the original court has to prepare a certificate,</w:t>
      </w:r>
      <w:r w:rsidR="00676F4A" w:rsidRPr="00235E28">
        <w:rPr>
          <w:rFonts w:ascii="Century Gothic" w:eastAsia="Arial Unicode MS" w:hAnsi="Century Gothic" w:cs="Arial Unicode MS"/>
          <w:sz w:val="28"/>
          <w:szCs w:val="28"/>
        </w:rPr>
        <w:t xml:space="preserve"> the certificate </w:t>
      </w:r>
      <w:r w:rsidR="003A783E" w:rsidRPr="00235E28">
        <w:rPr>
          <w:rFonts w:ascii="Century Gothic" w:eastAsia="Arial Unicode MS" w:hAnsi="Century Gothic" w:cs="Arial Unicode MS"/>
          <w:sz w:val="28"/>
          <w:szCs w:val="28"/>
        </w:rPr>
        <w:t>alone</w:t>
      </w:r>
      <w:r w:rsidR="00676F4A" w:rsidRPr="00235E28">
        <w:rPr>
          <w:rFonts w:ascii="Century Gothic" w:eastAsia="Arial Unicode MS" w:hAnsi="Century Gothic" w:cs="Arial Unicode MS"/>
          <w:sz w:val="28"/>
          <w:szCs w:val="28"/>
        </w:rPr>
        <w:t xml:space="preserve"> would suffice as a determination</w:t>
      </w:r>
      <w:r w:rsidR="004C1387">
        <w:rPr>
          <w:rFonts w:ascii="Century Gothic" w:eastAsia="Arial Unicode MS" w:hAnsi="Century Gothic" w:cs="Arial Unicode MS"/>
          <w:sz w:val="28"/>
          <w:szCs w:val="28"/>
        </w:rPr>
        <w:t>,</w:t>
      </w:r>
      <w:r w:rsidR="00676F4A" w:rsidRPr="00235E28">
        <w:rPr>
          <w:rFonts w:ascii="Century Gothic" w:eastAsia="Arial Unicode MS" w:hAnsi="Century Gothic" w:cs="Arial Unicode MS"/>
          <w:sz w:val="28"/>
          <w:szCs w:val="28"/>
        </w:rPr>
        <w:t xml:space="preserve"> where the court has prepared one as in the instant case.</w:t>
      </w:r>
      <w:r w:rsidR="00235E28">
        <w:rPr>
          <w:rFonts w:ascii="Century Gothic" w:eastAsia="Arial Unicode MS" w:hAnsi="Century Gothic" w:cs="Arial Unicode MS"/>
          <w:sz w:val="28"/>
          <w:szCs w:val="28"/>
        </w:rPr>
        <w:t xml:space="preserve"> </w:t>
      </w:r>
      <w:r w:rsidR="004C1387">
        <w:rPr>
          <w:rFonts w:ascii="Century Gothic" w:eastAsia="Arial Unicode MS" w:hAnsi="Century Gothic" w:cs="Arial Unicode MS"/>
          <w:sz w:val="28"/>
          <w:szCs w:val="28"/>
        </w:rPr>
        <w:t xml:space="preserve"> </w:t>
      </w:r>
      <w:r w:rsidR="00676F4A" w:rsidRPr="00235E28">
        <w:rPr>
          <w:rFonts w:ascii="Century Gothic" w:eastAsia="Arial Unicode MS" w:hAnsi="Century Gothic" w:cs="Arial Unicode MS"/>
          <w:sz w:val="28"/>
          <w:szCs w:val="28"/>
        </w:rPr>
        <w:t xml:space="preserve">Mr. Matemba, on the other hand reads the rule as requiring a formal determination and that the original court must make a </w:t>
      </w:r>
      <w:r w:rsidR="003A783E" w:rsidRPr="00235E28">
        <w:rPr>
          <w:rFonts w:ascii="Century Gothic" w:eastAsia="Arial Unicode MS" w:hAnsi="Century Gothic" w:cs="Arial Unicode MS"/>
          <w:sz w:val="28"/>
          <w:szCs w:val="28"/>
        </w:rPr>
        <w:t xml:space="preserve">separate </w:t>
      </w:r>
      <w:r w:rsidR="00676F4A" w:rsidRPr="00235E28">
        <w:rPr>
          <w:rFonts w:ascii="Century Gothic" w:eastAsia="Arial Unicode MS" w:hAnsi="Century Gothic" w:cs="Arial Unicode MS"/>
          <w:sz w:val="28"/>
          <w:szCs w:val="28"/>
        </w:rPr>
        <w:t xml:space="preserve">ruling </w:t>
      </w:r>
      <w:r w:rsidR="003A783E" w:rsidRPr="00235E28">
        <w:rPr>
          <w:rFonts w:ascii="Century Gothic" w:eastAsia="Arial Unicode MS" w:hAnsi="Century Gothic" w:cs="Arial Unicode MS"/>
          <w:sz w:val="28"/>
          <w:szCs w:val="28"/>
        </w:rPr>
        <w:t>and not merely sign a certificate</w:t>
      </w:r>
      <w:r w:rsidR="00676F4A" w:rsidRPr="00235E28">
        <w:rPr>
          <w:rFonts w:ascii="Century Gothic" w:eastAsia="Arial Unicode MS" w:hAnsi="Century Gothic" w:cs="Arial Unicode MS"/>
          <w:sz w:val="28"/>
          <w:szCs w:val="28"/>
        </w:rPr>
        <w:t xml:space="preserve">. </w:t>
      </w:r>
    </w:p>
    <w:p w:rsidR="00676F4A" w:rsidRPr="00235E28" w:rsidRDefault="00676F4A" w:rsidP="00235E28">
      <w:pPr>
        <w:spacing w:line="240" w:lineRule="auto"/>
        <w:jc w:val="both"/>
        <w:rPr>
          <w:rFonts w:ascii="Century Gothic" w:eastAsia="Arial Unicode MS" w:hAnsi="Century Gothic" w:cs="Arial Unicode MS"/>
          <w:sz w:val="28"/>
          <w:szCs w:val="28"/>
        </w:rPr>
      </w:pPr>
      <w:r w:rsidRPr="00235E28">
        <w:rPr>
          <w:rFonts w:ascii="Century Gothic" w:eastAsia="Arial Unicode MS" w:hAnsi="Century Gothic" w:cs="Arial Unicode MS"/>
          <w:sz w:val="28"/>
          <w:szCs w:val="28"/>
        </w:rPr>
        <w:t>I would</w:t>
      </w:r>
      <w:r w:rsidR="00235E28">
        <w:rPr>
          <w:rFonts w:ascii="Century Gothic" w:eastAsia="Arial Unicode MS" w:hAnsi="Century Gothic" w:cs="Arial Unicode MS"/>
          <w:sz w:val="28"/>
          <w:szCs w:val="28"/>
        </w:rPr>
        <w:t xml:space="preserve"> </w:t>
      </w:r>
      <w:r w:rsidRPr="00235E28">
        <w:rPr>
          <w:rFonts w:ascii="Century Gothic" w:eastAsia="Arial Unicode MS" w:hAnsi="Century Gothic" w:cs="Arial Unicode MS"/>
          <w:sz w:val="28"/>
          <w:szCs w:val="28"/>
        </w:rPr>
        <w:t>agree with Mr. Matemba on a simple reading of Rule 8(1).</w:t>
      </w:r>
      <w:r w:rsidR="000E7593" w:rsidRPr="00235E28">
        <w:rPr>
          <w:rFonts w:ascii="Century Gothic" w:eastAsia="Arial Unicode MS" w:hAnsi="Century Gothic" w:cs="Arial Unicode MS"/>
          <w:sz w:val="28"/>
          <w:szCs w:val="28"/>
        </w:rPr>
        <w:t xml:space="preserve">  The important words of the </w:t>
      </w:r>
      <w:r w:rsidR="00B074EF" w:rsidRPr="00235E28">
        <w:rPr>
          <w:rFonts w:ascii="Century Gothic" w:eastAsia="Arial Unicode MS" w:hAnsi="Century Gothic" w:cs="Arial Unicode MS"/>
          <w:sz w:val="28"/>
          <w:szCs w:val="28"/>
        </w:rPr>
        <w:t>Rule are</w:t>
      </w:r>
      <w:r w:rsidR="000E7593" w:rsidRPr="00235E28">
        <w:rPr>
          <w:rFonts w:ascii="Century Gothic" w:eastAsia="Arial Unicode MS" w:hAnsi="Century Gothic" w:cs="Arial Unicode MS"/>
          <w:sz w:val="28"/>
          <w:szCs w:val="28"/>
        </w:rPr>
        <w:t xml:space="preserve"> “.... </w:t>
      </w:r>
      <w:r w:rsidR="000E7593" w:rsidRPr="004C1387">
        <w:rPr>
          <w:rFonts w:ascii="Century Gothic" w:eastAsia="Arial Unicode MS" w:hAnsi="Century Gothic" w:cs="Arial Unicode MS"/>
          <w:b/>
          <w:sz w:val="28"/>
          <w:szCs w:val="28"/>
        </w:rPr>
        <w:t>within seven days from the date of the determination, submit the referral in Form 3.”</w:t>
      </w:r>
      <w:r w:rsidR="000E7593" w:rsidRPr="00235E28">
        <w:rPr>
          <w:rFonts w:ascii="Century Gothic" w:eastAsia="Arial Unicode MS" w:hAnsi="Century Gothic" w:cs="Arial Unicode MS"/>
          <w:sz w:val="28"/>
          <w:szCs w:val="28"/>
        </w:rPr>
        <w:t xml:space="preserve">  It is very clear to me that Form 3 is separate from the determination.  The original court must first determine and then prepare Form 3.  Form </w:t>
      </w:r>
      <w:r w:rsidR="000E7593" w:rsidRPr="00235E28">
        <w:rPr>
          <w:rFonts w:ascii="Century Gothic" w:eastAsia="Arial Unicode MS" w:hAnsi="Century Gothic" w:cs="Arial Unicode MS"/>
          <w:sz w:val="28"/>
          <w:szCs w:val="28"/>
        </w:rPr>
        <w:lastRenderedPageBreak/>
        <w:t xml:space="preserve">3 should be prepared </w:t>
      </w:r>
      <w:r w:rsidR="00B074EF" w:rsidRPr="00235E28">
        <w:rPr>
          <w:rFonts w:ascii="Century Gothic" w:eastAsia="Arial Unicode MS" w:hAnsi="Century Gothic" w:cs="Arial Unicode MS"/>
          <w:sz w:val="28"/>
          <w:szCs w:val="28"/>
        </w:rPr>
        <w:t>any time</w:t>
      </w:r>
      <w:r w:rsidR="000E7593" w:rsidRPr="00235E28">
        <w:rPr>
          <w:rFonts w:ascii="Century Gothic" w:eastAsia="Arial Unicode MS" w:hAnsi="Century Gothic" w:cs="Arial Unicode MS"/>
          <w:sz w:val="28"/>
          <w:szCs w:val="28"/>
        </w:rPr>
        <w:t xml:space="preserve"> after the determination but before the expiry of seven days “</w:t>
      </w:r>
      <w:r w:rsidR="000E7593" w:rsidRPr="00235E28">
        <w:rPr>
          <w:rFonts w:ascii="Century Gothic" w:eastAsia="Arial Unicode MS" w:hAnsi="Century Gothic" w:cs="Arial Unicode MS"/>
          <w:b/>
          <w:sz w:val="28"/>
          <w:szCs w:val="28"/>
          <w:u w:val="single"/>
        </w:rPr>
        <w:t>from the date of the determination</w:t>
      </w:r>
      <w:r w:rsidR="000E7593" w:rsidRPr="00235E28">
        <w:rPr>
          <w:rFonts w:ascii="Century Gothic" w:eastAsia="Arial Unicode MS" w:hAnsi="Century Gothic" w:cs="Arial Unicode MS"/>
          <w:sz w:val="28"/>
          <w:szCs w:val="28"/>
        </w:rPr>
        <w:t>”.  (My underlining).</w:t>
      </w:r>
    </w:p>
    <w:p w:rsidR="000E7593" w:rsidRPr="00235E28" w:rsidRDefault="000E7593" w:rsidP="00235E28">
      <w:pPr>
        <w:spacing w:line="240" w:lineRule="auto"/>
        <w:jc w:val="both"/>
        <w:rPr>
          <w:rFonts w:ascii="Century Gothic" w:eastAsia="Arial Unicode MS" w:hAnsi="Century Gothic" w:cs="Arial Unicode MS"/>
          <w:sz w:val="28"/>
          <w:szCs w:val="28"/>
        </w:rPr>
      </w:pPr>
      <w:r w:rsidRPr="00235E28">
        <w:rPr>
          <w:rFonts w:ascii="Century Gothic" w:eastAsia="Arial Unicode MS" w:hAnsi="Century Gothic" w:cs="Arial Unicode MS"/>
          <w:sz w:val="28"/>
          <w:szCs w:val="28"/>
        </w:rPr>
        <w:t xml:space="preserve">In </w:t>
      </w:r>
      <w:r w:rsidRPr="00235E28">
        <w:rPr>
          <w:rFonts w:ascii="Century Gothic" w:eastAsia="Arial Unicode MS" w:hAnsi="Century Gothic" w:cs="Arial Unicode MS"/>
          <w:b/>
          <w:i/>
          <w:sz w:val="28"/>
          <w:szCs w:val="28"/>
        </w:rPr>
        <w:t>R v Coates</w:t>
      </w:r>
      <w:r w:rsidRPr="00235E28">
        <w:rPr>
          <w:rFonts w:ascii="Century Gothic" w:eastAsia="Arial Unicode MS" w:hAnsi="Century Gothic" w:cs="Arial Unicode MS"/>
          <w:sz w:val="28"/>
          <w:szCs w:val="28"/>
        </w:rPr>
        <w:t>, [2004] it was said “a case is determined when the decision is announced.  Until then, even if agreement amongst judges is apparent, the case is not determined.”A determination would therefore require the original court to hand down its decision on the matter and in our practice, a decisio</w:t>
      </w:r>
      <w:r w:rsidR="004C1387">
        <w:rPr>
          <w:rFonts w:ascii="Century Gothic" w:eastAsia="Arial Unicode MS" w:hAnsi="Century Gothic" w:cs="Arial Unicode MS"/>
          <w:sz w:val="28"/>
          <w:szCs w:val="28"/>
        </w:rPr>
        <w:t>n is handed down in writing.  W</w:t>
      </w:r>
      <w:r w:rsidRPr="00235E28">
        <w:rPr>
          <w:rFonts w:ascii="Century Gothic" w:eastAsia="Arial Unicode MS" w:hAnsi="Century Gothic" w:cs="Arial Unicode MS"/>
          <w:sz w:val="28"/>
          <w:szCs w:val="28"/>
        </w:rPr>
        <w:t>here it is orally made</w:t>
      </w:r>
      <w:r w:rsidR="00FC7BA8" w:rsidRPr="00235E28">
        <w:rPr>
          <w:rFonts w:ascii="Century Gothic" w:eastAsia="Arial Unicode MS" w:hAnsi="Century Gothic" w:cs="Arial Unicode MS"/>
          <w:sz w:val="28"/>
          <w:szCs w:val="28"/>
        </w:rPr>
        <w:t>,</w:t>
      </w:r>
      <w:r w:rsidRPr="00235E28">
        <w:rPr>
          <w:rFonts w:ascii="Century Gothic" w:eastAsia="Arial Unicode MS" w:hAnsi="Century Gothic" w:cs="Arial Unicode MS"/>
          <w:sz w:val="28"/>
          <w:szCs w:val="28"/>
        </w:rPr>
        <w:t xml:space="preserve"> it must subsequently be reduced in writing.  Rule 8(1) does not speak of a determination in Form 3.  The Rule speaks about a determination that </w:t>
      </w:r>
      <w:r w:rsidRPr="00235E28">
        <w:rPr>
          <w:rFonts w:ascii="Century Gothic" w:eastAsia="Arial Unicode MS" w:hAnsi="Century Gothic" w:cs="Arial Unicode MS"/>
          <w:b/>
          <w:sz w:val="28"/>
          <w:szCs w:val="28"/>
        </w:rPr>
        <w:t>must</w:t>
      </w:r>
      <w:r w:rsidRPr="00235E28">
        <w:rPr>
          <w:rFonts w:ascii="Century Gothic" w:eastAsia="Arial Unicode MS" w:hAnsi="Century Gothic" w:cs="Arial Unicode MS"/>
          <w:sz w:val="28"/>
          <w:szCs w:val="28"/>
        </w:rPr>
        <w:t xml:space="preserve"> be followed by Form 3.  </w:t>
      </w:r>
      <w:r w:rsidR="00A4374C" w:rsidRPr="00235E28">
        <w:rPr>
          <w:rFonts w:ascii="Century Gothic" w:eastAsia="Arial Unicode MS" w:hAnsi="Century Gothic" w:cs="Arial Unicode MS"/>
          <w:sz w:val="28"/>
          <w:szCs w:val="28"/>
        </w:rPr>
        <w:t>The matter can therefore only be due for consideration</w:t>
      </w:r>
      <w:r w:rsidR="00C1737B" w:rsidRPr="00235E28">
        <w:rPr>
          <w:rFonts w:ascii="Century Gothic" w:eastAsia="Arial Unicode MS" w:hAnsi="Century Gothic" w:cs="Arial Unicode MS"/>
          <w:sz w:val="28"/>
          <w:szCs w:val="28"/>
        </w:rPr>
        <w:t xml:space="preserve"> by the</w:t>
      </w:r>
      <w:r w:rsidR="00A4374C" w:rsidRPr="00235E28">
        <w:rPr>
          <w:rFonts w:ascii="Century Gothic" w:eastAsia="Arial Unicode MS" w:hAnsi="Century Gothic" w:cs="Arial Unicode MS"/>
          <w:sz w:val="28"/>
          <w:szCs w:val="28"/>
        </w:rPr>
        <w:t xml:space="preserve"> Chief Justice when both the determination and Form 3 have been</w:t>
      </w:r>
      <w:r w:rsidRPr="00235E28">
        <w:rPr>
          <w:rFonts w:ascii="Century Gothic" w:eastAsia="Arial Unicode MS" w:hAnsi="Century Gothic" w:cs="Arial Unicode MS"/>
          <w:sz w:val="28"/>
          <w:szCs w:val="28"/>
        </w:rPr>
        <w:t xml:space="preserve"> prepared by the original</w:t>
      </w:r>
      <w:r w:rsidR="00146173" w:rsidRPr="00235E28">
        <w:rPr>
          <w:rFonts w:ascii="Century Gothic" w:eastAsia="Arial Unicode MS" w:hAnsi="Century Gothic" w:cs="Arial Unicode MS"/>
          <w:sz w:val="28"/>
          <w:szCs w:val="28"/>
        </w:rPr>
        <w:t xml:space="preserve"> court and placed before the Chief Justice</w:t>
      </w:r>
      <w:r w:rsidR="00C1737B" w:rsidRPr="00235E28">
        <w:rPr>
          <w:rFonts w:ascii="Century Gothic" w:eastAsia="Arial Unicode MS" w:hAnsi="Century Gothic" w:cs="Arial Unicode MS"/>
          <w:sz w:val="28"/>
          <w:szCs w:val="28"/>
        </w:rPr>
        <w:t>.</w:t>
      </w:r>
    </w:p>
    <w:p w:rsidR="002405A0" w:rsidRPr="00235E28" w:rsidRDefault="00146173" w:rsidP="00235E28">
      <w:pPr>
        <w:spacing w:line="240" w:lineRule="auto"/>
        <w:jc w:val="both"/>
        <w:rPr>
          <w:rFonts w:ascii="Century Gothic" w:eastAsia="Arial Unicode MS" w:hAnsi="Century Gothic" w:cs="Arial Unicode MS"/>
          <w:sz w:val="28"/>
          <w:szCs w:val="28"/>
        </w:rPr>
      </w:pPr>
      <w:r w:rsidRPr="00235E28">
        <w:rPr>
          <w:rFonts w:ascii="Century Gothic" w:eastAsia="Arial Unicode MS" w:hAnsi="Century Gothic" w:cs="Arial Unicode MS"/>
          <w:sz w:val="28"/>
          <w:szCs w:val="28"/>
        </w:rPr>
        <w:t xml:space="preserve">I have </w:t>
      </w:r>
      <w:r w:rsidR="0089401C">
        <w:rPr>
          <w:rFonts w:ascii="Century Gothic" w:eastAsia="Arial Unicode MS" w:hAnsi="Century Gothic" w:cs="Arial Unicode MS"/>
          <w:sz w:val="28"/>
          <w:szCs w:val="28"/>
        </w:rPr>
        <w:t xml:space="preserve">also </w:t>
      </w:r>
      <w:r w:rsidRPr="00235E28">
        <w:rPr>
          <w:rFonts w:ascii="Century Gothic" w:eastAsia="Arial Unicode MS" w:hAnsi="Century Gothic" w:cs="Arial Unicode MS"/>
          <w:sz w:val="28"/>
          <w:szCs w:val="28"/>
        </w:rPr>
        <w:t>been addressed on the role of the Chief Justice on referrals.  In particular the question</w:t>
      </w:r>
      <w:r w:rsidR="00BE0EE7" w:rsidRPr="00235E28">
        <w:rPr>
          <w:rFonts w:ascii="Century Gothic" w:eastAsia="Arial Unicode MS" w:hAnsi="Century Gothic" w:cs="Arial Unicode MS"/>
          <w:sz w:val="28"/>
          <w:szCs w:val="28"/>
        </w:rPr>
        <w:t xml:space="preserve"> </w:t>
      </w:r>
      <w:r w:rsidR="0089401C">
        <w:rPr>
          <w:rFonts w:ascii="Century Gothic" w:eastAsia="Arial Unicode MS" w:hAnsi="Century Gothic" w:cs="Arial Unicode MS"/>
          <w:sz w:val="28"/>
          <w:szCs w:val="28"/>
        </w:rPr>
        <w:t>is</w:t>
      </w:r>
      <w:r w:rsidR="00BE0EE7" w:rsidRPr="00235E28">
        <w:rPr>
          <w:rFonts w:ascii="Century Gothic" w:eastAsia="Arial Unicode MS" w:hAnsi="Century Gothic" w:cs="Arial Unicode MS"/>
          <w:sz w:val="28"/>
          <w:szCs w:val="28"/>
        </w:rPr>
        <w:t xml:space="preserve"> whether that role is judicial or administrative.  It</w:t>
      </w:r>
      <w:r w:rsidR="00B02F5E" w:rsidRPr="00235E28">
        <w:rPr>
          <w:rFonts w:ascii="Century Gothic" w:eastAsia="Arial Unicode MS" w:hAnsi="Century Gothic" w:cs="Arial Unicode MS"/>
          <w:sz w:val="28"/>
          <w:szCs w:val="28"/>
        </w:rPr>
        <w:t xml:space="preserve"> is safe</w:t>
      </w:r>
      <w:r w:rsidR="00573305" w:rsidRPr="00235E28">
        <w:rPr>
          <w:rFonts w:ascii="Century Gothic" w:eastAsia="Arial Unicode MS" w:hAnsi="Century Gothic" w:cs="Arial Unicode MS"/>
          <w:sz w:val="28"/>
          <w:szCs w:val="28"/>
        </w:rPr>
        <w:t xml:space="preserve"> at this stage of this matter not to dwell much on this issue wh</w:t>
      </w:r>
      <w:r w:rsidR="00C1737B" w:rsidRPr="00235E28">
        <w:rPr>
          <w:rFonts w:ascii="Century Gothic" w:eastAsia="Arial Unicode MS" w:hAnsi="Century Gothic" w:cs="Arial Unicode MS"/>
          <w:sz w:val="28"/>
          <w:szCs w:val="28"/>
        </w:rPr>
        <w:t>en</w:t>
      </w:r>
      <w:r w:rsidR="00573305" w:rsidRPr="00235E28">
        <w:rPr>
          <w:rFonts w:ascii="Century Gothic" w:eastAsia="Arial Unicode MS" w:hAnsi="Century Gothic" w:cs="Arial Unicode MS"/>
          <w:sz w:val="28"/>
          <w:szCs w:val="28"/>
        </w:rPr>
        <w:t xml:space="preserve"> the real question is whether the matter is properly before the Chief Justice.  Suffice though to mention that in the scheme of Section 9(2) and (3) of the Courts Act, read together with Rule 8(1)</w:t>
      </w:r>
      <w:r w:rsidR="00F63F34" w:rsidRPr="00235E28">
        <w:rPr>
          <w:rFonts w:ascii="Century Gothic" w:eastAsia="Arial Unicode MS" w:hAnsi="Century Gothic" w:cs="Arial Unicode MS"/>
          <w:sz w:val="28"/>
          <w:szCs w:val="28"/>
        </w:rPr>
        <w:t xml:space="preserve"> above</w:t>
      </w:r>
      <w:r w:rsidR="00C1737B" w:rsidRPr="00235E28">
        <w:rPr>
          <w:rFonts w:ascii="Century Gothic" w:eastAsia="Arial Unicode MS" w:hAnsi="Century Gothic" w:cs="Arial Unicode MS"/>
          <w:sz w:val="28"/>
          <w:szCs w:val="28"/>
        </w:rPr>
        <w:t>,</w:t>
      </w:r>
      <w:r w:rsidR="00F63F34" w:rsidRPr="00235E28">
        <w:rPr>
          <w:rFonts w:ascii="Century Gothic" w:eastAsia="Arial Unicode MS" w:hAnsi="Century Gothic" w:cs="Arial Unicode MS"/>
          <w:sz w:val="28"/>
          <w:szCs w:val="28"/>
        </w:rPr>
        <w:t xml:space="preserve"> it is evident that the original court and the Chief Justice have distinct and separate roles in the process of referrals.  The original court is required to determine the necessity of a referral and then place the matter before the Chief Justice. The Chief Justice would in turn</w:t>
      </w:r>
      <w:r w:rsidR="00C1737B" w:rsidRPr="00235E28">
        <w:rPr>
          <w:rFonts w:ascii="Century Gothic" w:eastAsia="Arial Unicode MS" w:hAnsi="Century Gothic" w:cs="Arial Unicode MS"/>
          <w:sz w:val="28"/>
          <w:szCs w:val="28"/>
        </w:rPr>
        <w:t>,</w:t>
      </w:r>
      <w:r w:rsidR="00F63F34" w:rsidRPr="00235E28">
        <w:rPr>
          <w:rFonts w:ascii="Century Gothic" w:eastAsia="Arial Unicode MS" w:hAnsi="Century Gothic" w:cs="Arial Unicode MS"/>
          <w:sz w:val="28"/>
          <w:szCs w:val="28"/>
        </w:rPr>
        <w:t xml:space="preserve"> in the words of Section 9(3)</w:t>
      </w:r>
      <w:r w:rsidR="00C1737B" w:rsidRPr="00235E28">
        <w:rPr>
          <w:rFonts w:ascii="Century Gothic" w:eastAsia="Arial Unicode MS" w:hAnsi="Century Gothic" w:cs="Arial Unicode MS"/>
          <w:sz w:val="28"/>
          <w:szCs w:val="28"/>
        </w:rPr>
        <w:t>,</w:t>
      </w:r>
      <w:r w:rsidR="00F63F34" w:rsidRPr="00235E28">
        <w:rPr>
          <w:rFonts w:ascii="Century Gothic" w:eastAsia="Arial Unicode MS" w:hAnsi="Century Gothic" w:cs="Arial Unicode MS"/>
          <w:sz w:val="28"/>
          <w:szCs w:val="28"/>
        </w:rPr>
        <w:t xml:space="preserve"> consider whether the matter “is</w:t>
      </w:r>
      <w:r w:rsidR="000451CB" w:rsidRPr="00235E28">
        <w:rPr>
          <w:rFonts w:ascii="Century Gothic" w:eastAsia="Arial Unicode MS" w:hAnsi="Century Gothic" w:cs="Arial Unicode MS"/>
          <w:sz w:val="28"/>
          <w:szCs w:val="28"/>
        </w:rPr>
        <w:t xml:space="preserve"> one which comes within the ambit of </w:t>
      </w:r>
      <w:r w:rsidR="00C1737B" w:rsidRPr="00235E28">
        <w:rPr>
          <w:rFonts w:ascii="Century Gothic" w:eastAsia="Arial Unicode MS" w:hAnsi="Century Gothic" w:cs="Arial Unicode MS"/>
          <w:sz w:val="28"/>
          <w:szCs w:val="28"/>
        </w:rPr>
        <w:t>Section 9(</w:t>
      </w:r>
      <w:r w:rsidR="000451CB" w:rsidRPr="00235E28">
        <w:rPr>
          <w:rFonts w:ascii="Century Gothic" w:eastAsia="Arial Unicode MS" w:hAnsi="Century Gothic" w:cs="Arial Unicode MS"/>
          <w:sz w:val="28"/>
          <w:szCs w:val="28"/>
        </w:rPr>
        <w:t>2</w:t>
      </w:r>
      <w:r w:rsidR="00C1737B" w:rsidRPr="00235E28">
        <w:rPr>
          <w:rFonts w:ascii="Century Gothic" w:eastAsia="Arial Unicode MS" w:hAnsi="Century Gothic" w:cs="Arial Unicode MS"/>
          <w:sz w:val="28"/>
          <w:szCs w:val="28"/>
        </w:rPr>
        <w:t>)</w:t>
      </w:r>
      <w:r w:rsidR="000451CB" w:rsidRPr="00235E28">
        <w:rPr>
          <w:rFonts w:ascii="Century Gothic" w:eastAsia="Arial Unicode MS" w:hAnsi="Century Gothic" w:cs="Arial Unicode MS"/>
          <w:sz w:val="28"/>
          <w:szCs w:val="28"/>
        </w:rPr>
        <w:t xml:space="preserve">.” </w:t>
      </w:r>
    </w:p>
    <w:p w:rsidR="00347CDA" w:rsidRPr="00235E28" w:rsidRDefault="000451CB" w:rsidP="00235E28">
      <w:pPr>
        <w:spacing w:line="240" w:lineRule="auto"/>
        <w:jc w:val="both"/>
        <w:rPr>
          <w:rFonts w:ascii="Century Gothic" w:eastAsia="Arial Unicode MS" w:hAnsi="Century Gothic" w:cs="Arial Unicode MS"/>
          <w:sz w:val="28"/>
          <w:szCs w:val="28"/>
        </w:rPr>
      </w:pPr>
      <w:r w:rsidRPr="00235E28">
        <w:rPr>
          <w:rFonts w:ascii="Century Gothic" w:eastAsia="Arial Unicode MS" w:hAnsi="Century Gothic" w:cs="Arial Unicode MS"/>
          <w:sz w:val="28"/>
          <w:szCs w:val="28"/>
        </w:rPr>
        <w:t>It is also significant that under Rule 3(1) of the Courts (High Court)(Procedure on the Interpretation or Application of the Constitution)</w:t>
      </w:r>
      <w:r w:rsidR="00347CDA" w:rsidRPr="00235E28">
        <w:rPr>
          <w:rFonts w:ascii="Century Gothic" w:eastAsia="Arial Unicode MS" w:hAnsi="Century Gothic" w:cs="Arial Unicode MS"/>
          <w:sz w:val="28"/>
          <w:szCs w:val="28"/>
        </w:rPr>
        <w:t xml:space="preserve"> Rules, the Chief Justice is in fact guided on the considerations to make in certifying proceedings under Section 9(3) of the Act.</w:t>
      </w:r>
      <w:r w:rsidR="002405A0" w:rsidRPr="00235E28">
        <w:rPr>
          <w:rFonts w:ascii="Century Gothic" w:eastAsia="Arial Unicode MS" w:hAnsi="Century Gothic" w:cs="Arial Unicode MS"/>
          <w:sz w:val="28"/>
          <w:szCs w:val="28"/>
        </w:rPr>
        <w:t xml:space="preserve"> In the nature of the considerations</w:t>
      </w:r>
      <w:r w:rsidR="004C1387">
        <w:rPr>
          <w:rFonts w:ascii="Century Gothic" w:eastAsia="Arial Unicode MS" w:hAnsi="Century Gothic" w:cs="Arial Unicode MS"/>
          <w:sz w:val="28"/>
          <w:szCs w:val="28"/>
        </w:rPr>
        <w:t xml:space="preserve"> under that Rule</w:t>
      </w:r>
      <w:r w:rsidR="005F65BB" w:rsidRPr="00235E28">
        <w:rPr>
          <w:rFonts w:ascii="Century Gothic" w:eastAsia="Arial Unicode MS" w:hAnsi="Century Gothic" w:cs="Arial Unicode MS"/>
          <w:sz w:val="28"/>
          <w:szCs w:val="28"/>
        </w:rPr>
        <w:t>, the Chief Justice</w:t>
      </w:r>
      <w:r w:rsidR="004C1387">
        <w:rPr>
          <w:rFonts w:ascii="Century Gothic" w:eastAsia="Arial Unicode MS" w:hAnsi="Century Gothic" w:cs="Arial Unicode MS"/>
          <w:sz w:val="28"/>
          <w:szCs w:val="28"/>
        </w:rPr>
        <w:t>’</w:t>
      </w:r>
      <w:r w:rsidR="005F65BB" w:rsidRPr="00235E28">
        <w:rPr>
          <w:rFonts w:ascii="Century Gothic" w:eastAsia="Arial Unicode MS" w:hAnsi="Century Gothic" w:cs="Arial Unicode MS"/>
          <w:sz w:val="28"/>
          <w:szCs w:val="28"/>
        </w:rPr>
        <w:t xml:space="preserve">s role cannot be said to be merely administrative. The same </w:t>
      </w:r>
      <w:r w:rsidR="000F0522">
        <w:rPr>
          <w:rFonts w:ascii="Century Gothic" w:eastAsia="Arial Unicode MS" w:hAnsi="Century Gothic" w:cs="Arial Unicode MS"/>
          <w:sz w:val="28"/>
          <w:szCs w:val="28"/>
        </w:rPr>
        <w:t>is true</w:t>
      </w:r>
      <w:r w:rsidR="005F65BB" w:rsidRPr="00235E28">
        <w:rPr>
          <w:rFonts w:ascii="Century Gothic" w:eastAsia="Arial Unicode MS" w:hAnsi="Century Gothic" w:cs="Arial Unicode MS"/>
          <w:sz w:val="28"/>
          <w:szCs w:val="28"/>
        </w:rPr>
        <w:t xml:space="preserve"> about the role of the original court.</w:t>
      </w:r>
    </w:p>
    <w:p w:rsidR="00B76880" w:rsidRPr="00235E28" w:rsidRDefault="005F65BB" w:rsidP="00235E28">
      <w:pPr>
        <w:spacing w:line="240" w:lineRule="auto"/>
        <w:jc w:val="both"/>
        <w:rPr>
          <w:rFonts w:ascii="Century Gothic" w:eastAsia="Arial Unicode MS" w:hAnsi="Century Gothic" w:cs="Arial Unicode MS"/>
          <w:sz w:val="28"/>
          <w:szCs w:val="28"/>
        </w:rPr>
      </w:pPr>
      <w:r w:rsidRPr="00235E28">
        <w:rPr>
          <w:rFonts w:ascii="Century Gothic" w:eastAsia="Arial Unicode MS" w:hAnsi="Century Gothic" w:cs="Arial Unicode MS"/>
          <w:sz w:val="28"/>
          <w:szCs w:val="28"/>
        </w:rPr>
        <w:t>W</w:t>
      </w:r>
      <w:r w:rsidR="000F0522">
        <w:rPr>
          <w:rFonts w:ascii="Century Gothic" w:eastAsia="Arial Unicode MS" w:hAnsi="Century Gothic" w:cs="Arial Unicode MS"/>
          <w:sz w:val="28"/>
          <w:szCs w:val="28"/>
        </w:rPr>
        <w:t>hat is more is that w</w:t>
      </w:r>
      <w:r w:rsidRPr="00235E28">
        <w:rPr>
          <w:rFonts w:ascii="Century Gothic" w:eastAsia="Arial Unicode MS" w:hAnsi="Century Gothic" w:cs="Arial Unicode MS"/>
          <w:sz w:val="28"/>
          <w:szCs w:val="28"/>
        </w:rPr>
        <w:t>e should be concerned with any attempt to make referrals</w:t>
      </w:r>
      <w:r w:rsidR="00E5489A" w:rsidRPr="00235E28">
        <w:rPr>
          <w:rFonts w:ascii="Century Gothic" w:eastAsia="Arial Unicode MS" w:hAnsi="Century Gothic" w:cs="Arial Unicode MS"/>
          <w:sz w:val="28"/>
          <w:szCs w:val="28"/>
        </w:rPr>
        <w:t xml:space="preserve"> an administrative arrangement. </w:t>
      </w:r>
      <w:r w:rsidR="00347CDA" w:rsidRPr="00235E28">
        <w:rPr>
          <w:rFonts w:ascii="Century Gothic" w:eastAsia="Arial Unicode MS" w:hAnsi="Century Gothic" w:cs="Arial Unicode MS"/>
          <w:sz w:val="28"/>
          <w:szCs w:val="28"/>
        </w:rPr>
        <w:t xml:space="preserve">Court referrals could very easily become an unruly </w:t>
      </w:r>
      <w:r w:rsidR="00E5489A" w:rsidRPr="00235E28">
        <w:rPr>
          <w:rFonts w:ascii="Century Gothic" w:eastAsia="Arial Unicode MS" w:hAnsi="Century Gothic" w:cs="Arial Unicode MS"/>
          <w:sz w:val="28"/>
          <w:szCs w:val="28"/>
        </w:rPr>
        <w:t>h</w:t>
      </w:r>
      <w:r w:rsidR="00347CDA" w:rsidRPr="00235E28">
        <w:rPr>
          <w:rFonts w:ascii="Century Gothic" w:eastAsia="Arial Unicode MS" w:hAnsi="Century Gothic" w:cs="Arial Unicode MS"/>
          <w:sz w:val="28"/>
          <w:szCs w:val="28"/>
        </w:rPr>
        <w:t xml:space="preserve">orse </w:t>
      </w:r>
      <w:r w:rsidR="00E5489A" w:rsidRPr="00235E28">
        <w:rPr>
          <w:rFonts w:ascii="Century Gothic" w:eastAsia="Arial Unicode MS" w:hAnsi="Century Gothic" w:cs="Arial Unicode MS"/>
          <w:sz w:val="28"/>
          <w:szCs w:val="28"/>
        </w:rPr>
        <w:t xml:space="preserve">or a runaway train </w:t>
      </w:r>
      <w:r w:rsidR="00347CDA" w:rsidRPr="00235E28">
        <w:rPr>
          <w:rFonts w:ascii="Century Gothic" w:eastAsia="Arial Unicode MS" w:hAnsi="Century Gothic" w:cs="Arial Unicode MS"/>
          <w:sz w:val="28"/>
          <w:szCs w:val="28"/>
        </w:rPr>
        <w:t xml:space="preserve">if not </w:t>
      </w:r>
      <w:r w:rsidR="00347CDA" w:rsidRPr="00235E28">
        <w:rPr>
          <w:rFonts w:ascii="Century Gothic" w:eastAsia="Arial Unicode MS" w:hAnsi="Century Gothic" w:cs="Arial Unicode MS"/>
          <w:sz w:val="28"/>
          <w:szCs w:val="28"/>
        </w:rPr>
        <w:lastRenderedPageBreak/>
        <w:t xml:space="preserve">property </w:t>
      </w:r>
      <w:r w:rsidR="00E5489A" w:rsidRPr="00235E28">
        <w:rPr>
          <w:rFonts w:ascii="Century Gothic" w:eastAsia="Arial Unicode MS" w:hAnsi="Century Gothic" w:cs="Arial Unicode MS"/>
          <w:sz w:val="28"/>
          <w:szCs w:val="28"/>
        </w:rPr>
        <w:t xml:space="preserve">regulated and judicially </w:t>
      </w:r>
      <w:r w:rsidR="00CE0702">
        <w:rPr>
          <w:rFonts w:ascii="Century Gothic" w:eastAsia="Arial Unicode MS" w:hAnsi="Century Gothic" w:cs="Arial Unicode MS"/>
          <w:sz w:val="28"/>
          <w:szCs w:val="28"/>
        </w:rPr>
        <w:t>determined</w:t>
      </w:r>
      <w:r w:rsidR="00347CDA" w:rsidRPr="00235E28">
        <w:rPr>
          <w:rFonts w:ascii="Century Gothic" w:eastAsia="Arial Unicode MS" w:hAnsi="Century Gothic" w:cs="Arial Unicode MS"/>
          <w:sz w:val="28"/>
          <w:szCs w:val="28"/>
        </w:rPr>
        <w:t>.  It would</w:t>
      </w:r>
      <w:r w:rsidR="00FD57F4" w:rsidRPr="00235E28">
        <w:rPr>
          <w:rFonts w:ascii="Century Gothic" w:eastAsia="Arial Unicode MS" w:hAnsi="Century Gothic" w:cs="Arial Unicode MS"/>
          <w:sz w:val="28"/>
          <w:szCs w:val="28"/>
        </w:rPr>
        <w:t xml:space="preserve"> </w:t>
      </w:r>
      <w:r w:rsidR="00347CDA" w:rsidRPr="00235E28">
        <w:rPr>
          <w:rFonts w:ascii="Century Gothic" w:eastAsia="Arial Unicode MS" w:hAnsi="Century Gothic" w:cs="Arial Unicode MS"/>
          <w:sz w:val="28"/>
          <w:szCs w:val="28"/>
        </w:rPr>
        <w:t xml:space="preserve">be very easy </w:t>
      </w:r>
      <w:r w:rsidR="00E5489A" w:rsidRPr="00235E28">
        <w:rPr>
          <w:rFonts w:ascii="Century Gothic" w:eastAsia="Arial Unicode MS" w:hAnsi="Century Gothic" w:cs="Arial Unicode MS"/>
          <w:sz w:val="28"/>
          <w:szCs w:val="28"/>
        </w:rPr>
        <w:t xml:space="preserve">for </w:t>
      </w:r>
      <w:r w:rsidR="002320C3">
        <w:rPr>
          <w:rFonts w:ascii="Century Gothic" w:eastAsia="Arial Unicode MS" w:hAnsi="Century Gothic" w:cs="Arial Unicode MS"/>
          <w:sz w:val="28"/>
          <w:szCs w:val="28"/>
        </w:rPr>
        <w:t>referrals</w:t>
      </w:r>
      <w:r w:rsidR="00E5489A" w:rsidRPr="00235E28">
        <w:rPr>
          <w:rFonts w:ascii="Century Gothic" w:eastAsia="Arial Unicode MS" w:hAnsi="Century Gothic" w:cs="Arial Unicode MS"/>
          <w:sz w:val="28"/>
          <w:szCs w:val="28"/>
        </w:rPr>
        <w:t xml:space="preserve"> to</w:t>
      </w:r>
      <w:r w:rsidR="00235E28">
        <w:rPr>
          <w:rFonts w:ascii="Century Gothic" w:eastAsia="Arial Unicode MS" w:hAnsi="Century Gothic" w:cs="Arial Unicode MS"/>
          <w:sz w:val="28"/>
          <w:szCs w:val="28"/>
        </w:rPr>
        <w:t xml:space="preserve"> </w:t>
      </w:r>
      <w:r w:rsidR="00E5489A" w:rsidRPr="00235E28">
        <w:rPr>
          <w:rFonts w:ascii="Century Gothic" w:eastAsia="Arial Unicode MS" w:hAnsi="Century Gothic" w:cs="Arial Unicode MS"/>
          <w:sz w:val="28"/>
          <w:szCs w:val="28"/>
        </w:rPr>
        <w:t xml:space="preserve">become a </w:t>
      </w:r>
      <w:r w:rsidR="00347CDA" w:rsidRPr="00235E28">
        <w:rPr>
          <w:rFonts w:ascii="Century Gothic" w:eastAsia="Arial Unicode MS" w:hAnsi="Century Gothic" w:cs="Arial Unicode MS"/>
          <w:sz w:val="28"/>
          <w:szCs w:val="28"/>
        </w:rPr>
        <w:t xml:space="preserve">common </w:t>
      </w:r>
      <w:r w:rsidR="00E5489A" w:rsidRPr="00235E28">
        <w:rPr>
          <w:rFonts w:ascii="Century Gothic" w:eastAsia="Arial Unicode MS" w:hAnsi="Century Gothic" w:cs="Arial Unicode MS"/>
          <w:sz w:val="28"/>
          <w:szCs w:val="28"/>
        </w:rPr>
        <w:t xml:space="preserve">practice </w:t>
      </w:r>
      <w:r w:rsidR="00464010" w:rsidRPr="00235E28">
        <w:rPr>
          <w:rFonts w:ascii="Century Gothic" w:eastAsia="Arial Unicode MS" w:hAnsi="Century Gothic" w:cs="Arial Unicode MS"/>
          <w:sz w:val="28"/>
          <w:szCs w:val="28"/>
        </w:rPr>
        <w:t>and</w:t>
      </w:r>
      <w:r w:rsidR="002320C3">
        <w:rPr>
          <w:rFonts w:ascii="Century Gothic" w:eastAsia="Arial Unicode MS" w:hAnsi="Century Gothic" w:cs="Arial Unicode MS"/>
          <w:sz w:val="28"/>
          <w:szCs w:val="28"/>
        </w:rPr>
        <w:t xml:space="preserve"> yet</w:t>
      </w:r>
      <w:r w:rsidR="00464010" w:rsidRPr="00235E28">
        <w:rPr>
          <w:rFonts w:ascii="Century Gothic" w:eastAsia="Arial Unicode MS" w:hAnsi="Century Gothic" w:cs="Arial Unicode MS"/>
          <w:sz w:val="28"/>
          <w:szCs w:val="28"/>
        </w:rPr>
        <w:t xml:space="preserve"> a lethal tool </w:t>
      </w:r>
      <w:r w:rsidR="0089401C">
        <w:rPr>
          <w:rFonts w:ascii="Century Gothic" w:eastAsia="Arial Unicode MS" w:hAnsi="Century Gothic" w:cs="Arial Unicode MS"/>
          <w:sz w:val="28"/>
          <w:szCs w:val="28"/>
        </w:rPr>
        <w:t>to</w:t>
      </w:r>
      <w:r w:rsidR="00235E28">
        <w:rPr>
          <w:rFonts w:ascii="Century Gothic" w:eastAsia="Arial Unicode MS" w:hAnsi="Century Gothic" w:cs="Arial Unicode MS"/>
          <w:sz w:val="28"/>
          <w:szCs w:val="28"/>
        </w:rPr>
        <w:t xml:space="preserve"> </w:t>
      </w:r>
      <w:r w:rsidR="00464010" w:rsidRPr="00235E28">
        <w:rPr>
          <w:rFonts w:ascii="Century Gothic" w:eastAsia="Arial Unicode MS" w:hAnsi="Century Gothic" w:cs="Arial Unicode MS"/>
          <w:sz w:val="28"/>
          <w:szCs w:val="28"/>
        </w:rPr>
        <w:t>stifling</w:t>
      </w:r>
      <w:r w:rsidR="00B76880" w:rsidRPr="00235E28">
        <w:rPr>
          <w:rFonts w:ascii="Century Gothic" w:eastAsia="Arial Unicode MS" w:hAnsi="Century Gothic" w:cs="Arial Unicode MS"/>
          <w:sz w:val="28"/>
          <w:szCs w:val="28"/>
        </w:rPr>
        <w:t xml:space="preserve"> proceedings.</w:t>
      </w:r>
      <w:r w:rsidR="002320C3">
        <w:rPr>
          <w:rFonts w:ascii="Century Gothic" w:eastAsia="Arial Unicode MS" w:hAnsi="Century Gothic" w:cs="Arial Unicode MS"/>
          <w:sz w:val="28"/>
          <w:szCs w:val="28"/>
        </w:rPr>
        <w:t xml:space="preserve"> </w:t>
      </w:r>
      <w:r w:rsidR="00B76880" w:rsidRPr="00235E28">
        <w:rPr>
          <w:rFonts w:ascii="Century Gothic" w:eastAsia="Arial Unicode MS" w:hAnsi="Century Gothic" w:cs="Arial Unicode MS"/>
          <w:sz w:val="28"/>
          <w:szCs w:val="28"/>
        </w:rPr>
        <w:t>Under Rule 8(2)</w:t>
      </w:r>
      <w:r w:rsidR="002320C3">
        <w:rPr>
          <w:rFonts w:ascii="Century Gothic" w:eastAsia="Arial Unicode MS" w:hAnsi="Century Gothic" w:cs="Arial Unicode MS"/>
          <w:sz w:val="28"/>
          <w:szCs w:val="28"/>
        </w:rPr>
        <w:t xml:space="preserve"> it is provided</w:t>
      </w:r>
      <w:r w:rsidR="00B76880" w:rsidRPr="00235E28">
        <w:rPr>
          <w:rFonts w:ascii="Century Gothic" w:eastAsia="Arial Unicode MS" w:hAnsi="Century Gothic" w:cs="Arial Unicode MS"/>
          <w:sz w:val="28"/>
          <w:szCs w:val="28"/>
        </w:rPr>
        <w:t>:</w:t>
      </w:r>
    </w:p>
    <w:p w:rsidR="00942B91" w:rsidRPr="002320C3" w:rsidRDefault="00B76880" w:rsidP="002320C3">
      <w:pPr>
        <w:spacing w:line="240" w:lineRule="auto"/>
        <w:ind w:left="851" w:right="851"/>
        <w:jc w:val="both"/>
        <w:rPr>
          <w:rFonts w:ascii="Century Gothic" w:eastAsia="Arial Unicode MS" w:hAnsi="Century Gothic" w:cs="Arial Unicode MS"/>
          <w:sz w:val="24"/>
          <w:szCs w:val="44"/>
        </w:rPr>
      </w:pPr>
      <w:r w:rsidRPr="002320C3">
        <w:rPr>
          <w:rFonts w:ascii="Century Gothic" w:eastAsia="Arial Unicode MS" w:hAnsi="Century Gothic" w:cs="Arial Unicode MS"/>
          <w:sz w:val="24"/>
          <w:szCs w:val="44"/>
        </w:rPr>
        <w:t xml:space="preserve">“Where the original court has made a referral under </w:t>
      </w:r>
      <w:r w:rsidR="00464010" w:rsidRPr="002320C3">
        <w:rPr>
          <w:rFonts w:ascii="Century Gothic" w:eastAsia="Arial Unicode MS" w:hAnsi="Century Gothic" w:cs="Arial Unicode MS"/>
          <w:sz w:val="24"/>
          <w:szCs w:val="44"/>
        </w:rPr>
        <w:t>subrule</w:t>
      </w:r>
      <w:r w:rsidRPr="002320C3">
        <w:rPr>
          <w:rFonts w:ascii="Century Gothic" w:eastAsia="Arial Unicode MS" w:hAnsi="Century Gothic" w:cs="Arial Unicode MS"/>
          <w:sz w:val="24"/>
          <w:szCs w:val="44"/>
        </w:rPr>
        <w:t xml:space="preserve"> (1), the proceedings in the original court shall be stayed pending a decision of the Court.”</w:t>
      </w:r>
    </w:p>
    <w:p w:rsidR="00EE51CB" w:rsidRPr="00AF6E7E" w:rsidRDefault="00FD57F4" w:rsidP="00AF6E7E">
      <w:pPr>
        <w:spacing w:line="240" w:lineRule="auto"/>
        <w:jc w:val="both"/>
        <w:rPr>
          <w:rFonts w:ascii="Century Gothic" w:eastAsia="Arial Unicode MS" w:hAnsi="Century Gothic" w:cs="Arial Unicode MS"/>
          <w:sz w:val="28"/>
          <w:szCs w:val="28"/>
        </w:rPr>
      </w:pPr>
      <w:r w:rsidRPr="00AF6E7E">
        <w:rPr>
          <w:rFonts w:ascii="Century Gothic" w:eastAsia="Arial Unicode MS" w:hAnsi="Century Gothic" w:cs="Arial Unicode MS"/>
          <w:sz w:val="28"/>
          <w:szCs w:val="28"/>
        </w:rPr>
        <w:t>Coupled with this provision</w:t>
      </w:r>
      <w:r w:rsidR="00AF6E7E" w:rsidRPr="00AF6E7E">
        <w:rPr>
          <w:rFonts w:ascii="Century Gothic" w:eastAsia="Arial Unicode MS" w:hAnsi="Century Gothic" w:cs="Arial Unicode MS"/>
          <w:sz w:val="28"/>
          <w:szCs w:val="28"/>
        </w:rPr>
        <w:t>,</w:t>
      </w:r>
      <w:r w:rsidRPr="00AF6E7E">
        <w:rPr>
          <w:rFonts w:ascii="Century Gothic" w:eastAsia="Arial Unicode MS" w:hAnsi="Century Gothic" w:cs="Arial Unicode MS"/>
          <w:sz w:val="28"/>
          <w:szCs w:val="28"/>
        </w:rPr>
        <w:t xml:space="preserve"> it is not difficult to see how</w:t>
      </w:r>
      <w:r w:rsidR="00942B91" w:rsidRPr="00AF6E7E">
        <w:rPr>
          <w:rFonts w:ascii="Century Gothic" w:eastAsia="Arial Unicode MS" w:hAnsi="Century Gothic" w:cs="Arial Unicode MS"/>
          <w:sz w:val="28"/>
          <w:szCs w:val="28"/>
        </w:rPr>
        <w:t xml:space="preserve"> referrals could</w:t>
      </w:r>
      <w:r w:rsidRPr="00AF6E7E">
        <w:rPr>
          <w:rFonts w:ascii="Century Gothic" w:eastAsia="Arial Unicode MS" w:hAnsi="Century Gothic" w:cs="Arial Unicode MS"/>
          <w:sz w:val="28"/>
          <w:szCs w:val="28"/>
        </w:rPr>
        <w:t xml:space="preserve"> cripple</w:t>
      </w:r>
      <w:r w:rsidR="00AF6E7E" w:rsidRPr="00AF6E7E">
        <w:rPr>
          <w:rFonts w:ascii="Century Gothic" w:eastAsia="Arial Unicode MS" w:hAnsi="Century Gothic" w:cs="Arial Unicode MS"/>
          <w:sz w:val="28"/>
          <w:szCs w:val="28"/>
        </w:rPr>
        <w:t xml:space="preserve"> </w:t>
      </w:r>
      <w:r w:rsidRPr="00AF6E7E">
        <w:rPr>
          <w:rFonts w:ascii="Century Gothic" w:eastAsia="Arial Unicode MS" w:hAnsi="Century Gothic" w:cs="Arial Unicode MS"/>
          <w:sz w:val="28"/>
          <w:szCs w:val="28"/>
        </w:rPr>
        <w:t>proceedings</w:t>
      </w:r>
      <w:r w:rsidR="00AF6E7E" w:rsidRPr="00AF6E7E">
        <w:rPr>
          <w:rFonts w:ascii="Century Gothic" w:eastAsia="Arial Unicode MS" w:hAnsi="Century Gothic" w:cs="Arial Unicode MS"/>
          <w:sz w:val="28"/>
          <w:szCs w:val="28"/>
        </w:rPr>
        <w:t xml:space="preserve"> </w:t>
      </w:r>
      <w:r w:rsidRPr="00AF6E7E">
        <w:rPr>
          <w:rFonts w:ascii="Century Gothic" w:eastAsia="Arial Unicode MS" w:hAnsi="Century Gothic" w:cs="Arial Unicode MS"/>
          <w:sz w:val="28"/>
          <w:szCs w:val="28"/>
        </w:rPr>
        <w:t>i</w:t>
      </w:r>
      <w:r w:rsidR="00942B91" w:rsidRPr="00AF6E7E">
        <w:rPr>
          <w:rFonts w:ascii="Century Gothic" w:eastAsia="Arial Unicode MS" w:hAnsi="Century Gothic" w:cs="Arial Unicode MS"/>
          <w:sz w:val="28"/>
          <w:szCs w:val="28"/>
        </w:rPr>
        <w:t xml:space="preserve">f all the </w:t>
      </w:r>
      <w:r w:rsidR="00EE51CB" w:rsidRPr="00AF6E7E">
        <w:rPr>
          <w:rFonts w:ascii="Century Gothic" w:eastAsia="Arial Unicode MS" w:hAnsi="Century Gothic" w:cs="Arial Unicode MS"/>
          <w:sz w:val="28"/>
          <w:szCs w:val="28"/>
        </w:rPr>
        <w:t>litigants</w:t>
      </w:r>
      <w:r w:rsidR="00942B91" w:rsidRPr="00AF6E7E">
        <w:rPr>
          <w:rFonts w:ascii="Century Gothic" w:eastAsia="Arial Unicode MS" w:hAnsi="Century Gothic" w:cs="Arial Unicode MS"/>
          <w:sz w:val="28"/>
          <w:szCs w:val="28"/>
        </w:rPr>
        <w:t xml:space="preserve"> had to do was to cry out “the Constitution”</w:t>
      </w:r>
      <w:r w:rsidR="00CE0702">
        <w:rPr>
          <w:rFonts w:ascii="Century Gothic" w:eastAsia="Arial Unicode MS" w:hAnsi="Century Gothic" w:cs="Arial Unicode MS"/>
          <w:sz w:val="28"/>
          <w:szCs w:val="28"/>
        </w:rPr>
        <w:t>,</w:t>
      </w:r>
      <w:r w:rsidR="00942B91" w:rsidRPr="00AF6E7E">
        <w:rPr>
          <w:rFonts w:ascii="Century Gothic" w:eastAsia="Arial Unicode MS" w:hAnsi="Century Gothic" w:cs="Arial Unicode MS"/>
          <w:sz w:val="28"/>
          <w:szCs w:val="28"/>
        </w:rPr>
        <w:t xml:space="preserve"> and by it </w:t>
      </w:r>
      <w:r w:rsidR="00EE51CB" w:rsidRPr="00AF6E7E">
        <w:rPr>
          <w:rFonts w:ascii="Century Gothic" w:eastAsia="Arial Unicode MS" w:hAnsi="Century Gothic" w:cs="Arial Unicode MS"/>
          <w:sz w:val="28"/>
          <w:szCs w:val="28"/>
        </w:rPr>
        <w:t xml:space="preserve">alone </w:t>
      </w:r>
      <w:r w:rsidR="00942B91" w:rsidRPr="00AF6E7E">
        <w:rPr>
          <w:rFonts w:ascii="Century Gothic" w:eastAsia="Arial Unicode MS" w:hAnsi="Century Gothic" w:cs="Arial Unicode MS"/>
          <w:sz w:val="28"/>
          <w:szCs w:val="28"/>
        </w:rPr>
        <w:t>gag the hands of the original</w:t>
      </w:r>
      <w:r w:rsidR="00AF6E7E" w:rsidRPr="00AF6E7E">
        <w:rPr>
          <w:rFonts w:ascii="Century Gothic" w:eastAsia="Arial Unicode MS" w:hAnsi="Century Gothic" w:cs="Arial Unicode MS"/>
          <w:sz w:val="28"/>
          <w:szCs w:val="28"/>
        </w:rPr>
        <w:t xml:space="preserve"> </w:t>
      </w:r>
      <w:r w:rsidR="00942B91" w:rsidRPr="00AF6E7E">
        <w:rPr>
          <w:rFonts w:ascii="Century Gothic" w:eastAsia="Arial Unicode MS" w:hAnsi="Century Gothic" w:cs="Arial Unicode MS"/>
          <w:sz w:val="28"/>
          <w:szCs w:val="28"/>
        </w:rPr>
        <w:t xml:space="preserve">court as well as the Chief Justice. </w:t>
      </w:r>
      <w:r w:rsidR="00AF6E7E" w:rsidRPr="00AF6E7E">
        <w:rPr>
          <w:rFonts w:ascii="Century Gothic" w:eastAsia="Arial Unicode MS" w:hAnsi="Century Gothic" w:cs="Arial Unicode MS"/>
          <w:sz w:val="28"/>
          <w:szCs w:val="28"/>
        </w:rPr>
        <w:t xml:space="preserve"> Referrals should therefore not be left to be as a matter of course.</w:t>
      </w:r>
    </w:p>
    <w:p w:rsidR="00347CDA" w:rsidRPr="00AF6E7E" w:rsidRDefault="00942B91" w:rsidP="00AF6E7E">
      <w:pPr>
        <w:spacing w:line="240" w:lineRule="auto"/>
        <w:jc w:val="both"/>
        <w:rPr>
          <w:rFonts w:ascii="Century Gothic" w:eastAsia="Arial Unicode MS" w:hAnsi="Century Gothic" w:cs="Arial Unicode MS"/>
          <w:sz w:val="28"/>
          <w:szCs w:val="28"/>
        </w:rPr>
      </w:pPr>
      <w:r w:rsidRPr="00AF6E7E">
        <w:rPr>
          <w:rFonts w:ascii="Century Gothic" w:eastAsia="Arial Unicode MS" w:hAnsi="Century Gothic" w:cs="Arial Unicode MS"/>
          <w:sz w:val="28"/>
          <w:szCs w:val="28"/>
        </w:rPr>
        <w:t xml:space="preserve"> It is for these paramount</w:t>
      </w:r>
      <w:r w:rsidR="00EE51CB" w:rsidRPr="00AF6E7E">
        <w:rPr>
          <w:rFonts w:ascii="Century Gothic" w:eastAsia="Arial Unicode MS" w:hAnsi="Century Gothic" w:cs="Arial Unicode MS"/>
          <w:sz w:val="28"/>
          <w:szCs w:val="28"/>
        </w:rPr>
        <w:t xml:space="preserve"> and overriding</w:t>
      </w:r>
      <w:r w:rsidRPr="00AF6E7E">
        <w:rPr>
          <w:rFonts w:ascii="Century Gothic" w:eastAsia="Arial Unicode MS" w:hAnsi="Century Gothic" w:cs="Arial Unicode MS"/>
          <w:sz w:val="28"/>
          <w:szCs w:val="28"/>
        </w:rPr>
        <w:t xml:space="preserve"> considerations that the Courts Act, together with the Rule</w:t>
      </w:r>
      <w:r w:rsidR="00EE51CB" w:rsidRPr="00AF6E7E">
        <w:rPr>
          <w:rFonts w:ascii="Century Gothic" w:eastAsia="Arial Unicode MS" w:hAnsi="Century Gothic" w:cs="Arial Unicode MS"/>
          <w:sz w:val="28"/>
          <w:szCs w:val="28"/>
        </w:rPr>
        <w:t>s</w:t>
      </w:r>
      <w:r w:rsidRPr="00AF6E7E">
        <w:rPr>
          <w:rFonts w:ascii="Century Gothic" w:eastAsia="Arial Unicode MS" w:hAnsi="Century Gothic" w:cs="Arial Unicode MS"/>
          <w:sz w:val="28"/>
          <w:szCs w:val="28"/>
        </w:rPr>
        <w:t xml:space="preserve">, have laid down the </w:t>
      </w:r>
      <w:r w:rsidR="00EE51CB" w:rsidRPr="00AF6E7E">
        <w:rPr>
          <w:rFonts w:ascii="Century Gothic" w:eastAsia="Arial Unicode MS" w:hAnsi="Century Gothic" w:cs="Arial Unicode MS"/>
          <w:sz w:val="28"/>
          <w:szCs w:val="28"/>
        </w:rPr>
        <w:t>procedure</w:t>
      </w:r>
      <w:r w:rsidR="00BD01E5" w:rsidRPr="00AF6E7E">
        <w:rPr>
          <w:rFonts w:ascii="Century Gothic" w:eastAsia="Arial Unicode MS" w:hAnsi="Century Gothic" w:cs="Arial Unicode MS"/>
          <w:sz w:val="28"/>
          <w:szCs w:val="28"/>
        </w:rPr>
        <w:t xml:space="preserve"> that must be followed</w:t>
      </w:r>
      <w:r w:rsidR="00AF6E7E" w:rsidRPr="00AF6E7E">
        <w:rPr>
          <w:rFonts w:ascii="Century Gothic" w:eastAsia="Arial Unicode MS" w:hAnsi="Century Gothic" w:cs="Arial Unicode MS"/>
          <w:sz w:val="28"/>
          <w:szCs w:val="28"/>
        </w:rPr>
        <w:t xml:space="preserve"> </w:t>
      </w:r>
      <w:r w:rsidRPr="00AF6E7E">
        <w:rPr>
          <w:rFonts w:ascii="Century Gothic" w:eastAsia="Arial Unicode MS" w:hAnsi="Century Gothic" w:cs="Arial Unicode MS"/>
          <w:sz w:val="28"/>
          <w:szCs w:val="28"/>
        </w:rPr>
        <w:t xml:space="preserve">as well as the </w:t>
      </w:r>
      <w:r w:rsidR="00EE51CB" w:rsidRPr="00AF6E7E">
        <w:rPr>
          <w:rFonts w:ascii="Century Gothic" w:eastAsia="Arial Unicode MS" w:hAnsi="Century Gothic" w:cs="Arial Unicode MS"/>
          <w:sz w:val="28"/>
          <w:szCs w:val="28"/>
        </w:rPr>
        <w:t>requirements</w:t>
      </w:r>
      <w:r w:rsidRPr="00AF6E7E">
        <w:rPr>
          <w:rFonts w:ascii="Century Gothic" w:eastAsia="Arial Unicode MS" w:hAnsi="Century Gothic" w:cs="Arial Unicode MS"/>
          <w:sz w:val="28"/>
          <w:szCs w:val="28"/>
        </w:rPr>
        <w:t xml:space="preserve"> that must be </w:t>
      </w:r>
      <w:r w:rsidR="00EE51CB" w:rsidRPr="00AF6E7E">
        <w:rPr>
          <w:rFonts w:ascii="Century Gothic" w:eastAsia="Arial Unicode MS" w:hAnsi="Century Gothic" w:cs="Arial Unicode MS"/>
          <w:sz w:val="28"/>
          <w:szCs w:val="28"/>
        </w:rPr>
        <w:t>accomplished</w:t>
      </w:r>
      <w:r w:rsidRPr="00AF6E7E">
        <w:rPr>
          <w:rFonts w:ascii="Century Gothic" w:eastAsia="Arial Unicode MS" w:hAnsi="Century Gothic" w:cs="Arial Unicode MS"/>
          <w:sz w:val="28"/>
          <w:szCs w:val="28"/>
        </w:rPr>
        <w:t xml:space="preserve"> in court referrals.</w:t>
      </w:r>
    </w:p>
    <w:p w:rsidR="00942B91" w:rsidRPr="00AF6E7E" w:rsidRDefault="00942B91" w:rsidP="00AF6E7E">
      <w:pPr>
        <w:spacing w:line="240" w:lineRule="auto"/>
        <w:jc w:val="both"/>
        <w:rPr>
          <w:rFonts w:ascii="Century Gothic" w:eastAsia="Arial Unicode MS" w:hAnsi="Century Gothic" w:cs="Arial Unicode MS"/>
          <w:sz w:val="28"/>
          <w:szCs w:val="44"/>
        </w:rPr>
      </w:pPr>
      <w:r w:rsidRPr="00AF6E7E">
        <w:rPr>
          <w:rFonts w:ascii="Century Gothic" w:eastAsia="Arial Unicode MS" w:hAnsi="Century Gothic" w:cs="Arial Unicode MS"/>
          <w:sz w:val="28"/>
          <w:szCs w:val="28"/>
        </w:rPr>
        <w:t>On record is a ruling by</w:t>
      </w:r>
      <w:r w:rsidR="00AF6E7E">
        <w:rPr>
          <w:rFonts w:ascii="Century Gothic" w:eastAsia="Arial Unicode MS" w:hAnsi="Century Gothic" w:cs="Arial Unicode MS"/>
          <w:sz w:val="28"/>
          <w:szCs w:val="28"/>
        </w:rPr>
        <w:t xml:space="preserve"> the</w:t>
      </w:r>
      <w:r w:rsidRPr="00AF6E7E">
        <w:rPr>
          <w:rFonts w:ascii="Century Gothic" w:eastAsia="Arial Unicode MS" w:hAnsi="Century Gothic" w:cs="Arial Unicode MS"/>
          <w:sz w:val="28"/>
          <w:szCs w:val="28"/>
        </w:rPr>
        <w:t xml:space="preserve"> Honourable Ju</w:t>
      </w:r>
      <w:r w:rsidR="00BD01E5" w:rsidRPr="00AF6E7E">
        <w:rPr>
          <w:rFonts w:ascii="Century Gothic" w:eastAsia="Arial Unicode MS" w:hAnsi="Century Gothic" w:cs="Arial Unicode MS"/>
          <w:sz w:val="28"/>
          <w:szCs w:val="28"/>
        </w:rPr>
        <w:t>dge in the original court.</w:t>
      </w:r>
      <w:r w:rsidRPr="00AF6E7E">
        <w:rPr>
          <w:rFonts w:ascii="Century Gothic" w:eastAsia="Arial Unicode MS" w:hAnsi="Century Gothic" w:cs="Arial Unicode MS"/>
          <w:sz w:val="28"/>
          <w:szCs w:val="28"/>
        </w:rPr>
        <w:t xml:space="preserve">  His Lordship was therefore aware, and rightly so, that he had to make a ruling on the application before him.  The real issue is therefore not about the ruling but much about what happened and what the ruling says.  Let me start with what happened as much as I can establish from the record.</w:t>
      </w:r>
      <w:r w:rsidR="00AF6E7E">
        <w:rPr>
          <w:rFonts w:ascii="Century Gothic" w:eastAsia="Arial Unicode MS" w:hAnsi="Century Gothic" w:cs="Arial Unicode MS"/>
          <w:sz w:val="28"/>
          <w:szCs w:val="28"/>
        </w:rPr>
        <w:t xml:space="preserve">  For </w:t>
      </w:r>
      <w:r w:rsidR="00855A62">
        <w:rPr>
          <w:rFonts w:ascii="Century Gothic" w:eastAsia="Arial Unicode MS" w:hAnsi="Century Gothic" w:cs="Arial Unicode MS"/>
          <w:sz w:val="28"/>
          <w:szCs w:val="28"/>
        </w:rPr>
        <w:t>that</w:t>
      </w:r>
      <w:r w:rsidR="00AF6E7E">
        <w:rPr>
          <w:rFonts w:ascii="Century Gothic" w:eastAsia="Arial Unicode MS" w:hAnsi="Century Gothic" w:cs="Arial Unicode MS"/>
          <w:sz w:val="28"/>
          <w:szCs w:val="28"/>
        </w:rPr>
        <w:t xml:space="preserve"> purpose, </w:t>
      </w:r>
      <w:r w:rsidRPr="00AF6E7E">
        <w:rPr>
          <w:rFonts w:ascii="Century Gothic" w:eastAsia="Arial Unicode MS" w:hAnsi="Century Gothic" w:cs="Arial Unicode MS"/>
          <w:sz w:val="28"/>
          <w:szCs w:val="44"/>
        </w:rPr>
        <w:t>It is important that I set out the summons</w:t>
      </w:r>
      <w:r w:rsidR="00855A62">
        <w:rPr>
          <w:rFonts w:ascii="Century Gothic" w:eastAsia="Arial Unicode MS" w:hAnsi="Century Gothic" w:cs="Arial Unicode MS"/>
          <w:sz w:val="28"/>
          <w:szCs w:val="44"/>
        </w:rPr>
        <w:t xml:space="preserve"> by the Applicant</w:t>
      </w:r>
      <w:r w:rsidRPr="00AF6E7E">
        <w:rPr>
          <w:rFonts w:ascii="Century Gothic" w:eastAsia="Arial Unicode MS" w:hAnsi="Century Gothic" w:cs="Arial Unicode MS"/>
          <w:sz w:val="28"/>
          <w:szCs w:val="44"/>
        </w:rPr>
        <w:t xml:space="preserve"> in full</w:t>
      </w:r>
      <w:r w:rsidR="00987329">
        <w:rPr>
          <w:rFonts w:ascii="Century Gothic" w:eastAsia="Arial Unicode MS" w:hAnsi="Century Gothic" w:cs="Arial Unicode MS"/>
          <w:sz w:val="28"/>
          <w:szCs w:val="44"/>
        </w:rPr>
        <w:t xml:space="preserve"> as follows</w:t>
      </w:r>
      <w:r w:rsidR="00E36C44" w:rsidRPr="00AF6E7E">
        <w:rPr>
          <w:rFonts w:ascii="Century Gothic" w:eastAsia="Arial Unicode MS" w:hAnsi="Century Gothic" w:cs="Arial Unicode MS"/>
          <w:sz w:val="28"/>
          <w:szCs w:val="44"/>
        </w:rPr>
        <w:t>:</w:t>
      </w:r>
    </w:p>
    <w:p w:rsidR="0033601B" w:rsidRPr="002A2EF0" w:rsidRDefault="0033601B"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w:t>
      </w:r>
      <w:r w:rsidRPr="002A2EF0">
        <w:rPr>
          <w:rFonts w:ascii="Century Gothic" w:eastAsia="Arial Unicode MS" w:hAnsi="Century Gothic" w:cs="Arial Unicode MS"/>
          <w:b/>
          <w:sz w:val="24"/>
          <w:szCs w:val="24"/>
          <w:u w:val="single"/>
        </w:rPr>
        <w:t>SUMMONS FOR STAY OF PROCEEDINGS FOR BEING UNCONSTITUTIONAL  AND AN ABUSE OF THE COURT PROCESS</w:t>
      </w:r>
    </w:p>
    <w:p w:rsidR="0033601B" w:rsidRPr="002A2EF0" w:rsidRDefault="0033601B" w:rsidP="002A2EF0">
      <w:pPr>
        <w:spacing w:line="240" w:lineRule="auto"/>
        <w:ind w:left="851" w:right="851"/>
        <w:jc w:val="both"/>
        <w:rPr>
          <w:rFonts w:ascii="Century Gothic" w:eastAsia="Arial Unicode MS" w:hAnsi="Century Gothic" w:cs="Arial Unicode MS"/>
          <w:b/>
          <w:sz w:val="24"/>
          <w:szCs w:val="24"/>
        </w:rPr>
      </w:pPr>
      <w:r w:rsidRPr="002A2EF0">
        <w:rPr>
          <w:rFonts w:ascii="Century Gothic" w:eastAsia="Arial Unicode MS" w:hAnsi="Century Gothic" w:cs="Arial Unicode MS"/>
          <w:b/>
          <w:sz w:val="24"/>
          <w:szCs w:val="24"/>
        </w:rPr>
        <w:t>(Under Section 5, 101(2), 88(1) 42(2)(f) of the Constitution and Section 4(3) of the Corrupt Practices Act and under the Inherent Jurisdiction of the Courts.</w:t>
      </w:r>
    </w:p>
    <w:p w:rsidR="0033601B" w:rsidRPr="002A2EF0" w:rsidRDefault="0033601B"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b/>
          <w:sz w:val="24"/>
          <w:szCs w:val="24"/>
        </w:rPr>
        <w:t>LET ALL PARTIES</w:t>
      </w:r>
      <w:r w:rsidRPr="002A2EF0">
        <w:rPr>
          <w:rFonts w:ascii="Century Gothic" w:eastAsia="Arial Unicode MS" w:hAnsi="Century Gothic" w:cs="Arial Unicode MS"/>
          <w:sz w:val="24"/>
          <w:szCs w:val="24"/>
        </w:rPr>
        <w:t xml:space="preserve"> concerned attend the Judge in Chambers on the 23</w:t>
      </w:r>
      <w:r w:rsidRPr="002A2EF0">
        <w:rPr>
          <w:rFonts w:ascii="Century Gothic" w:eastAsia="Arial Unicode MS" w:hAnsi="Century Gothic" w:cs="Arial Unicode MS"/>
          <w:sz w:val="24"/>
          <w:szCs w:val="24"/>
          <w:vertAlign w:val="superscript"/>
        </w:rPr>
        <w:t>rd</w:t>
      </w:r>
      <w:r w:rsidRPr="002A2EF0">
        <w:rPr>
          <w:rFonts w:ascii="Century Gothic" w:eastAsia="Arial Unicode MS" w:hAnsi="Century Gothic" w:cs="Arial Unicode MS"/>
          <w:sz w:val="24"/>
          <w:szCs w:val="24"/>
        </w:rPr>
        <w:t xml:space="preserve"> day of April, 2015 at 08:30 o’clock in the forenoon on the hearing of an application on the part of the accused for the determination of the following questions namely:-</w:t>
      </w:r>
    </w:p>
    <w:p w:rsidR="004C7BFA" w:rsidRPr="002A2EF0" w:rsidRDefault="004C7BFA" w:rsidP="002A2EF0">
      <w:pPr>
        <w:spacing w:line="240" w:lineRule="auto"/>
        <w:ind w:left="851" w:right="851"/>
        <w:jc w:val="both"/>
        <w:rPr>
          <w:rFonts w:ascii="Century Gothic" w:eastAsia="Arial Unicode MS" w:hAnsi="Century Gothic" w:cs="Arial Unicode MS"/>
          <w:sz w:val="24"/>
          <w:szCs w:val="24"/>
        </w:rPr>
      </w:pPr>
    </w:p>
    <w:p w:rsidR="004C7BFA" w:rsidRPr="002A2EF0" w:rsidRDefault="004C7BFA"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(a)</w:t>
      </w:r>
      <w:r w:rsidRPr="002A2EF0">
        <w:rPr>
          <w:rFonts w:ascii="Century Gothic" w:eastAsia="Arial Unicode MS" w:hAnsi="Century Gothic" w:cs="Arial Unicode MS"/>
          <w:sz w:val="24"/>
          <w:szCs w:val="24"/>
        </w:rPr>
        <w:tab/>
        <w:t xml:space="preserve">Did the former deceased’s President’s conduct in instructing the Director of the Anti-Corruption Bureau to arrest the Applicant for political reasons and the subsequent arrest and consent to prosecute by the Director of Public </w:t>
      </w:r>
      <w:r w:rsidRPr="002A2EF0">
        <w:rPr>
          <w:rFonts w:ascii="Century Gothic" w:eastAsia="Arial Unicode MS" w:hAnsi="Century Gothic" w:cs="Arial Unicode MS"/>
          <w:sz w:val="24"/>
          <w:szCs w:val="24"/>
        </w:rPr>
        <w:lastRenderedPageBreak/>
        <w:t>Prosecutions to prosecute the Applicant not undermine the independence of the Director of the Anti-Corruption</w:t>
      </w:r>
      <w:r w:rsidR="004D6499" w:rsidRPr="002A2EF0">
        <w:rPr>
          <w:rFonts w:ascii="Century Gothic" w:eastAsia="Arial Unicode MS" w:hAnsi="Century Gothic" w:cs="Arial Unicode MS"/>
          <w:sz w:val="24"/>
          <w:szCs w:val="24"/>
        </w:rPr>
        <w:t xml:space="preserve"> Bureau and the Director of Public Prosecutions, provided for in Section 101(2) of the Constitution and Section 4(3) of the Corrupt Practices Act.</w:t>
      </w:r>
    </w:p>
    <w:p w:rsidR="004D6499" w:rsidRPr="002A2EF0" w:rsidRDefault="004D6499"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(b)</w:t>
      </w:r>
      <w:r w:rsidRPr="002A2EF0">
        <w:rPr>
          <w:rFonts w:ascii="Century Gothic" w:eastAsia="Arial Unicode MS" w:hAnsi="Century Gothic" w:cs="Arial Unicode MS"/>
          <w:sz w:val="24"/>
          <w:szCs w:val="24"/>
        </w:rPr>
        <w:tab/>
        <w:t>Did the former deceased’s President’s conduct in using criminal proceedings to harass the Applicant for purely political reasons not contravene his responsibility to defend and uphold the Constitution and to provide executive leadership in the interest of national unity in accordance with the Constitution and the laws of the Republic as provided for in</w:t>
      </w:r>
      <w:r w:rsidR="003B03CE" w:rsidRPr="002A2EF0">
        <w:rPr>
          <w:rFonts w:ascii="Century Gothic" w:eastAsia="Arial Unicode MS" w:hAnsi="Century Gothic" w:cs="Arial Unicode MS"/>
          <w:sz w:val="24"/>
          <w:szCs w:val="24"/>
        </w:rPr>
        <w:t xml:space="preserve"> Section 88(1) of the Constitut</w:t>
      </w:r>
      <w:r w:rsidRPr="002A2EF0">
        <w:rPr>
          <w:rFonts w:ascii="Century Gothic" w:eastAsia="Arial Unicode MS" w:hAnsi="Century Gothic" w:cs="Arial Unicode MS"/>
          <w:sz w:val="24"/>
          <w:szCs w:val="24"/>
        </w:rPr>
        <w:t>i</w:t>
      </w:r>
      <w:r w:rsidR="003B03CE" w:rsidRPr="002A2EF0">
        <w:rPr>
          <w:rFonts w:ascii="Century Gothic" w:eastAsia="Arial Unicode MS" w:hAnsi="Century Gothic" w:cs="Arial Unicode MS"/>
          <w:sz w:val="24"/>
          <w:szCs w:val="24"/>
        </w:rPr>
        <w:t>o</w:t>
      </w:r>
      <w:r w:rsidRPr="002A2EF0">
        <w:rPr>
          <w:rFonts w:ascii="Century Gothic" w:eastAsia="Arial Unicode MS" w:hAnsi="Century Gothic" w:cs="Arial Unicode MS"/>
          <w:sz w:val="24"/>
          <w:szCs w:val="24"/>
        </w:rPr>
        <w:t>n?</w:t>
      </w:r>
    </w:p>
    <w:p w:rsidR="003B03CE" w:rsidRPr="002A2EF0" w:rsidRDefault="003B03CE"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(c)</w:t>
      </w:r>
      <w:r w:rsidRPr="002A2EF0">
        <w:rPr>
          <w:rFonts w:ascii="Century Gothic" w:eastAsia="Arial Unicode MS" w:hAnsi="Century Gothic" w:cs="Arial Unicode MS"/>
          <w:sz w:val="24"/>
          <w:szCs w:val="24"/>
        </w:rPr>
        <w:tab/>
        <w:t>Did the former Attorney General’s and Director of Anti Corruption Bureau’s conduct in attempting to fabricate evidence against the accused not undermine the accused’s right to a fair trial provided for in Section 42(2)(f) of the Constitution?</w:t>
      </w:r>
    </w:p>
    <w:p w:rsidR="003B03CE" w:rsidRPr="002A2EF0" w:rsidRDefault="003B03CE" w:rsidP="002A2EF0">
      <w:pPr>
        <w:spacing w:line="240" w:lineRule="auto"/>
        <w:ind w:left="851" w:right="851"/>
        <w:jc w:val="both"/>
        <w:rPr>
          <w:rFonts w:ascii="Century Gothic" w:eastAsia="Arial Unicode MS" w:hAnsi="Century Gothic" w:cs="Arial Unicode MS"/>
          <w:b/>
          <w:sz w:val="24"/>
          <w:szCs w:val="24"/>
        </w:rPr>
      </w:pPr>
      <w:r w:rsidRPr="002A2EF0">
        <w:rPr>
          <w:rFonts w:ascii="Century Gothic" w:eastAsia="Arial Unicode MS" w:hAnsi="Century Gothic" w:cs="Arial Unicode MS"/>
          <w:b/>
          <w:sz w:val="24"/>
          <w:szCs w:val="24"/>
        </w:rPr>
        <w:t xml:space="preserve">Take notice that the above-named Applicant </w:t>
      </w:r>
      <w:r w:rsidR="00BA5D82" w:rsidRPr="002A2EF0">
        <w:rPr>
          <w:rFonts w:ascii="Century Gothic" w:eastAsia="Arial Unicode MS" w:hAnsi="Century Gothic" w:cs="Arial Unicode MS"/>
          <w:b/>
          <w:sz w:val="24"/>
          <w:szCs w:val="24"/>
        </w:rPr>
        <w:t xml:space="preserve">applies </w:t>
      </w:r>
      <w:r w:rsidRPr="002A2EF0">
        <w:rPr>
          <w:rFonts w:ascii="Century Gothic" w:eastAsia="Arial Unicode MS" w:hAnsi="Century Gothic" w:cs="Arial Unicode MS"/>
          <w:b/>
          <w:sz w:val="24"/>
          <w:szCs w:val="24"/>
        </w:rPr>
        <w:t>to the Court for an Order in the following terms:-</w:t>
      </w:r>
    </w:p>
    <w:p w:rsidR="003B03CE" w:rsidRPr="002A2EF0" w:rsidRDefault="003B03CE"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(i)</w:t>
      </w:r>
      <w:r w:rsidRPr="002A2EF0">
        <w:rPr>
          <w:rFonts w:ascii="Century Gothic" w:eastAsia="Arial Unicode MS" w:hAnsi="Century Gothic" w:cs="Arial Unicode MS"/>
          <w:sz w:val="24"/>
          <w:szCs w:val="24"/>
        </w:rPr>
        <w:tab/>
        <w:t xml:space="preserve">A declaration that the former deceased President’s conduct in instructing the Director of the Anti-Corruption </w:t>
      </w:r>
      <w:r w:rsidR="00456033" w:rsidRPr="002A2EF0">
        <w:rPr>
          <w:rFonts w:ascii="Century Gothic" w:eastAsia="Arial Unicode MS" w:hAnsi="Century Gothic" w:cs="Arial Unicode MS"/>
          <w:sz w:val="24"/>
          <w:szCs w:val="24"/>
        </w:rPr>
        <w:t xml:space="preserve">Bureau to arrest the Applicant </w:t>
      </w:r>
      <w:r w:rsidRPr="002A2EF0">
        <w:rPr>
          <w:rFonts w:ascii="Century Gothic" w:eastAsia="Arial Unicode MS" w:hAnsi="Century Gothic" w:cs="Arial Unicode MS"/>
          <w:sz w:val="24"/>
          <w:szCs w:val="24"/>
        </w:rPr>
        <w:t>f</w:t>
      </w:r>
      <w:r w:rsidR="00456033" w:rsidRPr="002A2EF0">
        <w:rPr>
          <w:rFonts w:ascii="Century Gothic" w:eastAsia="Arial Unicode MS" w:hAnsi="Century Gothic" w:cs="Arial Unicode MS"/>
          <w:sz w:val="24"/>
          <w:szCs w:val="24"/>
        </w:rPr>
        <w:t>o</w:t>
      </w:r>
      <w:r w:rsidRPr="002A2EF0">
        <w:rPr>
          <w:rFonts w:ascii="Century Gothic" w:eastAsia="Arial Unicode MS" w:hAnsi="Century Gothic" w:cs="Arial Unicode MS"/>
          <w:sz w:val="24"/>
          <w:szCs w:val="24"/>
        </w:rPr>
        <w:t>r political reasons and t</w:t>
      </w:r>
      <w:r w:rsidR="00456033" w:rsidRPr="002A2EF0">
        <w:rPr>
          <w:rFonts w:ascii="Century Gothic" w:eastAsia="Arial Unicode MS" w:hAnsi="Century Gothic" w:cs="Arial Unicode MS"/>
          <w:sz w:val="24"/>
          <w:szCs w:val="24"/>
        </w:rPr>
        <w:t xml:space="preserve">he </w:t>
      </w:r>
      <w:r w:rsidRPr="002A2EF0">
        <w:rPr>
          <w:rFonts w:ascii="Century Gothic" w:eastAsia="Arial Unicode MS" w:hAnsi="Century Gothic" w:cs="Arial Unicode MS"/>
          <w:sz w:val="24"/>
          <w:szCs w:val="24"/>
        </w:rPr>
        <w:t>subsequent arrest and consent to prosecute</w:t>
      </w:r>
      <w:r w:rsidR="00456033" w:rsidRPr="002A2EF0">
        <w:rPr>
          <w:rFonts w:ascii="Century Gothic" w:eastAsia="Arial Unicode MS" w:hAnsi="Century Gothic" w:cs="Arial Unicode MS"/>
          <w:sz w:val="24"/>
          <w:szCs w:val="24"/>
        </w:rPr>
        <w:t xml:space="preserve"> by the Director of Public Prosecutions to prosecute the applicant undermines the independence of the Director of Public Prosecutions as provided for in Section 101(2) of the Constitution and that of the Director of the Anti-Corruption Bureau as provided for in Section 4(3) of the Corruption Practices Act.</w:t>
      </w:r>
    </w:p>
    <w:p w:rsidR="00456033" w:rsidRPr="002A2EF0" w:rsidRDefault="00456033"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(ii)</w:t>
      </w:r>
      <w:r w:rsidRPr="002A2EF0">
        <w:rPr>
          <w:rFonts w:ascii="Century Gothic" w:eastAsia="Arial Unicode MS" w:hAnsi="Century Gothic" w:cs="Arial Unicode MS"/>
          <w:sz w:val="24"/>
          <w:szCs w:val="24"/>
        </w:rPr>
        <w:tab/>
        <w:t>A declaration that the former deceased President’s conduct in using criminal proceedings to harass the Applicant for purely political reasons contravenes the President’s responsibility to defend and uphold the Constitution and to provide executive leadership in the interest of national unity in accordance with the Constitution and the laws of the Republic as provided for in Section 88(1) of the Constitution.</w:t>
      </w:r>
    </w:p>
    <w:p w:rsidR="00456033" w:rsidRPr="002A2EF0" w:rsidRDefault="004D3271"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(iii)</w:t>
      </w:r>
      <w:r w:rsidRPr="002A2EF0">
        <w:rPr>
          <w:rFonts w:ascii="Century Gothic" w:eastAsia="Arial Unicode MS" w:hAnsi="Century Gothic" w:cs="Arial Unicode MS"/>
          <w:sz w:val="24"/>
          <w:szCs w:val="24"/>
        </w:rPr>
        <w:tab/>
      </w:r>
      <w:r w:rsidRPr="002A2EF0">
        <w:rPr>
          <w:rFonts w:ascii="Century Gothic" w:eastAsia="Arial Unicode MS" w:hAnsi="Century Gothic" w:cs="Arial Unicode MS"/>
          <w:sz w:val="24"/>
          <w:szCs w:val="24"/>
        </w:rPr>
        <w:tab/>
        <w:t>An Order staying permanently Criminal Proceedings in Criminal proceedings in Criminal Case No. 1 of 2009 and Criminal Case No. 2 of 2009 in the High Court of Malawi, Principal Registry for being an abuse of the Court process, unconstitutional and therefore void.</w:t>
      </w:r>
    </w:p>
    <w:p w:rsidR="00B625E2" w:rsidRPr="002A2EF0" w:rsidRDefault="00B625E2" w:rsidP="002A2EF0">
      <w:pPr>
        <w:spacing w:line="240" w:lineRule="auto"/>
        <w:ind w:left="851" w:right="851"/>
        <w:jc w:val="both"/>
        <w:rPr>
          <w:rFonts w:ascii="Century Gothic" w:eastAsia="Arial Unicode MS" w:hAnsi="Century Gothic" w:cs="Arial Unicode MS"/>
          <w:sz w:val="24"/>
          <w:szCs w:val="24"/>
        </w:rPr>
      </w:pPr>
      <w:r w:rsidRPr="002A2EF0">
        <w:rPr>
          <w:rFonts w:ascii="Century Gothic" w:eastAsia="Arial Unicode MS" w:hAnsi="Century Gothic" w:cs="Arial Unicode MS"/>
          <w:sz w:val="24"/>
          <w:szCs w:val="24"/>
        </w:rPr>
        <w:t>Dated this 8</w:t>
      </w:r>
      <w:r w:rsidRPr="002A2EF0">
        <w:rPr>
          <w:rFonts w:ascii="Century Gothic" w:eastAsia="Arial Unicode MS" w:hAnsi="Century Gothic" w:cs="Arial Unicode MS"/>
          <w:sz w:val="24"/>
          <w:szCs w:val="24"/>
          <w:vertAlign w:val="superscript"/>
        </w:rPr>
        <w:t>th</w:t>
      </w:r>
      <w:r w:rsidRPr="002A2EF0">
        <w:rPr>
          <w:rFonts w:ascii="Century Gothic" w:eastAsia="Arial Unicode MS" w:hAnsi="Century Gothic" w:cs="Arial Unicode MS"/>
          <w:sz w:val="24"/>
          <w:szCs w:val="24"/>
        </w:rPr>
        <w:t xml:space="preserve"> day of April, 2015.</w:t>
      </w:r>
      <w:r w:rsidR="006A124F">
        <w:rPr>
          <w:rFonts w:ascii="Century Gothic" w:eastAsia="Arial Unicode MS" w:hAnsi="Century Gothic" w:cs="Arial Unicode MS"/>
          <w:sz w:val="24"/>
          <w:szCs w:val="24"/>
        </w:rPr>
        <w:t>”</w:t>
      </w:r>
    </w:p>
    <w:p w:rsidR="0049148B" w:rsidRPr="006A124F" w:rsidRDefault="0049148B" w:rsidP="006A124F">
      <w:pPr>
        <w:spacing w:line="240" w:lineRule="auto"/>
        <w:jc w:val="both"/>
        <w:rPr>
          <w:rFonts w:ascii="Century Gothic" w:eastAsia="Arial Unicode MS" w:hAnsi="Century Gothic" w:cs="Arial Unicode MS"/>
          <w:sz w:val="28"/>
          <w:szCs w:val="44"/>
        </w:rPr>
      </w:pPr>
      <w:r w:rsidRPr="006A124F">
        <w:rPr>
          <w:rFonts w:ascii="Century Gothic" w:eastAsia="Arial Unicode MS" w:hAnsi="Century Gothic" w:cs="Arial Unicode MS"/>
          <w:sz w:val="28"/>
          <w:szCs w:val="44"/>
        </w:rPr>
        <w:lastRenderedPageBreak/>
        <w:t>What I am curious about is whether these were summons seeking referral</w:t>
      </w:r>
      <w:r w:rsidR="006A124F" w:rsidRPr="006A124F">
        <w:rPr>
          <w:rFonts w:ascii="Century Gothic" w:eastAsia="Arial Unicode MS" w:hAnsi="Century Gothic" w:cs="Arial Unicode MS"/>
          <w:sz w:val="28"/>
          <w:szCs w:val="44"/>
        </w:rPr>
        <w:t xml:space="preserve"> </w:t>
      </w:r>
      <w:r w:rsidRPr="006A124F">
        <w:rPr>
          <w:rFonts w:ascii="Century Gothic" w:eastAsia="Arial Unicode MS" w:hAnsi="Century Gothic" w:cs="Arial Unicode MS"/>
          <w:sz w:val="28"/>
          <w:szCs w:val="44"/>
        </w:rPr>
        <w:t>pursuant to section  9(2) and (3) of the Courts Act</w:t>
      </w:r>
      <w:r w:rsidR="007D2E91" w:rsidRPr="006A124F">
        <w:rPr>
          <w:rFonts w:ascii="Century Gothic" w:eastAsia="Arial Unicode MS" w:hAnsi="Century Gothic" w:cs="Arial Unicode MS"/>
          <w:sz w:val="28"/>
          <w:szCs w:val="44"/>
        </w:rPr>
        <w:t xml:space="preserve"> or was it </w:t>
      </w:r>
      <w:r w:rsidR="00E1047B">
        <w:rPr>
          <w:rFonts w:ascii="Century Gothic" w:eastAsia="Arial Unicode MS" w:hAnsi="Century Gothic" w:cs="Arial Unicode MS"/>
          <w:sz w:val="28"/>
          <w:szCs w:val="44"/>
        </w:rPr>
        <w:t xml:space="preserve">merely </w:t>
      </w:r>
      <w:r w:rsidR="007D2E91" w:rsidRPr="006A124F">
        <w:rPr>
          <w:rFonts w:ascii="Century Gothic" w:eastAsia="Arial Unicode MS" w:hAnsi="Century Gothic" w:cs="Arial Unicode MS"/>
          <w:sz w:val="28"/>
          <w:szCs w:val="44"/>
        </w:rPr>
        <w:t xml:space="preserve">an application </w:t>
      </w:r>
      <w:r w:rsidR="0010650A" w:rsidRPr="006A124F">
        <w:rPr>
          <w:rFonts w:ascii="Century Gothic" w:eastAsia="Arial Unicode MS" w:hAnsi="Century Gothic" w:cs="Arial Unicode MS"/>
          <w:sz w:val="28"/>
          <w:szCs w:val="44"/>
        </w:rPr>
        <w:t>for stay of the proceedings</w:t>
      </w:r>
      <w:r w:rsidR="007D2E91" w:rsidRPr="006A124F">
        <w:rPr>
          <w:rFonts w:ascii="Century Gothic" w:eastAsia="Arial Unicode MS" w:hAnsi="Century Gothic" w:cs="Arial Unicode MS"/>
          <w:sz w:val="28"/>
          <w:szCs w:val="44"/>
        </w:rPr>
        <w:t>. Further, reading through the summons</w:t>
      </w:r>
      <w:r w:rsidR="0010650A" w:rsidRPr="006A124F">
        <w:rPr>
          <w:rFonts w:ascii="Century Gothic" w:eastAsia="Arial Unicode MS" w:hAnsi="Century Gothic" w:cs="Arial Unicode MS"/>
          <w:sz w:val="28"/>
          <w:szCs w:val="44"/>
        </w:rPr>
        <w:t xml:space="preserve"> one gets a distinct impression that the application was intended t</w:t>
      </w:r>
      <w:r w:rsidR="007D2E91" w:rsidRPr="006A124F">
        <w:rPr>
          <w:rFonts w:ascii="Century Gothic" w:eastAsia="Arial Unicode MS" w:hAnsi="Century Gothic" w:cs="Arial Unicode MS"/>
          <w:sz w:val="28"/>
          <w:szCs w:val="44"/>
        </w:rPr>
        <w:t>o</w:t>
      </w:r>
      <w:r w:rsidR="0010650A" w:rsidRPr="006A124F">
        <w:rPr>
          <w:rFonts w:ascii="Century Gothic" w:eastAsia="Arial Unicode MS" w:hAnsi="Century Gothic" w:cs="Arial Unicode MS"/>
          <w:sz w:val="28"/>
          <w:szCs w:val="44"/>
        </w:rPr>
        <w:t xml:space="preserve"> be an end in itself.  The orders sought do not seek that the matter be placed before the Chief Justice</w:t>
      </w:r>
      <w:r w:rsidR="00DC2BF2" w:rsidRPr="006A124F">
        <w:rPr>
          <w:rFonts w:ascii="Century Gothic" w:eastAsia="Arial Unicode MS" w:hAnsi="Century Gothic" w:cs="Arial Unicode MS"/>
          <w:sz w:val="28"/>
          <w:szCs w:val="44"/>
        </w:rPr>
        <w:t xml:space="preserve"> for certification.  The </w:t>
      </w:r>
      <w:r w:rsidR="00DC2BF2" w:rsidRPr="00CC043F">
        <w:rPr>
          <w:rFonts w:ascii="Century Gothic" w:eastAsia="Arial Unicode MS" w:hAnsi="Century Gothic" w:cs="Arial Unicode MS"/>
          <w:sz w:val="28"/>
          <w:szCs w:val="44"/>
        </w:rPr>
        <w:t>summons</w:t>
      </w:r>
      <w:r w:rsidR="00CC043F" w:rsidRPr="00CC043F">
        <w:rPr>
          <w:rFonts w:ascii="Century Gothic" w:eastAsia="Arial Unicode MS" w:hAnsi="Century Gothic" w:cs="Arial Unicode MS"/>
          <w:sz w:val="28"/>
          <w:szCs w:val="44"/>
        </w:rPr>
        <w:t xml:space="preserve"> </w:t>
      </w:r>
      <w:r w:rsidR="00DC2BF2" w:rsidRPr="00CC043F">
        <w:rPr>
          <w:rFonts w:ascii="Century Gothic" w:eastAsia="Arial Unicode MS" w:hAnsi="Century Gothic" w:cs="Arial Unicode MS"/>
          <w:sz w:val="28"/>
          <w:szCs w:val="44"/>
        </w:rPr>
        <w:t>simply do not speak</w:t>
      </w:r>
      <w:r w:rsidR="00DC2BF2" w:rsidRPr="006A124F">
        <w:rPr>
          <w:rFonts w:ascii="Century Gothic" w:eastAsia="Arial Unicode MS" w:hAnsi="Century Gothic" w:cs="Arial Unicode MS"/>
          <w:sz w:val="28"/>
          <w:szCs w:val="44"/>
        </w:rPr>
        <w:t xml:space="preserve"> for a referral.  </w:t>
      </w:r>
      <w:r w:rsidR="00E1047B">
        <w:rPr>
          <w:rFonts w:ascii="Century Gothic" w:eastAsia="Arial Unicode MS" w:hAnsi="Century Gothic" w:cs="Arial Unicode MS"/>
          <w:sz w:val="28"/>
          <w:szCs w:val="44"/>
        </w:rPr>
        <w:t>On</w:t>
      </w:r>
      <w:r w:rsidR="00DC2BF2" w:rsidRPr="006A124F">
        <w:rPr>
          <w:rFonts w:ascii="Century Gothic" w:eastAsia="Arial Unicode MS" w:hAnsi="Century Gothic" w:cs="Arial Unicode MS"/>
          <w:sz w:val="28"/>
          <w:szCs w:val="44"/>
        </w:rPr>
        <w:t xml:space="preserve"> the contrary</w:t>
      </w:r>
      <w:r w:rsidR="00E1047B">
        <w:rPr>
          <w:rFonts w:ascii="Century Gothic" w:eastAsia="Arial Unicode MS" w:hAnsi="Century Gothic" w:cs="Arial Unicode MS"/>
          <w:sz w:val="28"/>
          <w:szCs w:val="44"/>
        </w:rPr>
        <w:t>,</w:t>
      </w:r>
      <w:r w:rsidR="00DC2BF2" w:rsidRPr="006A124F">
        <w:rPr>
          <w:rFonts w:ascii="Century Gothic" w:eastAsia="Arial Unicode MS" w:hAnsi="Century Gothic" w:cs="Arial Unicode MS"/>
          <w:sz w:val="28"/>
          <w:szCs w:val="44"/>
        </w:rPr>
        <w:t xml:space="preserve"> what is sought is a permanent stay of the proceedings for being an abuse of the court process, a rather strange prayer I must say.  Where a prayer is premised on abuse of court process</w:t>
      </w:r>
      <w:r w:rsidR="007D2E91" w:rsidRPr="006A124F">
        <w:rPr>
          <w:rFonts w:ascii="Century Gothic" w:eastAsia="Arial Unicode MS" w:hAnsi="Century Gothic" w:cs="Arial Unicode MS"/>
          <w:sz w:val="28"/>
          <w:szCs w:val="44"/>
        </w:rPr>
        <w:t>,</w:t>
      </w:r>
      <w:r w:rsidR="00DC2BF2" w:rsidRPr="006A124F">
        <w:rPr>
          <w:rFonts w:ascii="Century Gothic" w:eastAsia="Arial Unicode MS" w:hAnsi="Century Gothic" w:cs="Arial Unicode MS"/>
          <w:sz w:val="28"/>
          <w:szCs w:val="44"/>
        </w:rPr>
        <w:t xml:space="preserve"> it would invariably be for dismissal of </w:t>
      </w:r>
      <w:r w:rsidR="00B639CB" w:rsidRPr="006A124F">
        <w:rPr>
          <w:rFonts w:ascii="Century Gothic" w:eastAsia="Arial Unicode MS" w:hAnsi="Century Gothic" w:cs="Arial Unicode MS"/>
          <w:sz w:val="28"/>
          <w:szCs w:val="44"/>
        </w:rPr>
        <w:t>an</w:t>
      </w:r>
      <w:r w:rsidR="00DC2BF2" w:rsidRPr="006A124F">
        <w:rPr>
          <w:rFonts w:ascii="Century Gothic" w:eastAsia="Arial Unicode MS" w:hAnsi="Century Gothic" w:cs="Arial Unicode MS"/>
          <w:sz w:val="28"/>
          <w:szCs w:val="44"/>
        </w:rPr>
        <w:t xml:space="preserve"> action and not for a stay of the action.</w:t>
      </w:r>
      <w:r w:rsidR="006A124F" w:rsidRPr="006A124F">
        <w:rPr>
          <w:rFonts w:ascii="Century Gothic" w:eastAsia="Arial Unicode MS" w:hAnsi="Century Gothic" w:cs="Arial Unicode MS"/>
          <w:sz w:val="28"/>
          <w:szCs w:val="44"/>
        </w:rPr>
        <w:t xml:space="preserve"> </w:t>
      </w:r>
      <w:r w:rsidR="00B639CB" w:rsidRPr="006A124F">
        <w:rPr>
          <w:rFonts w:ascii="Century Gothic" w:eastAsia="Arial Unicode MS" w:hAnsi="Century Gothic" w:cs="Arial Unicode MS"/>
          <w:sz w:val="28"/>
          <w:szCs w:val="44"/>
        </w:rPr>
        <w:t xml:space="preserve">All this is to say the </w:t>
      </w:r>
      <w:r w:rsidR="00B639CB" w:rsidRPr="00CF7440">
        <w:rPr>
          <w:rFonts w:ascii="Century Gothic" w:eastAsia="Arial Unicode MS" w:hAnsi="Century Gothic" w:cs="Arial Unicode MS"/>
          <w:sz w:val="28"/>
          <w:szCs w:val="44"/>
        </w:rPr>
        <w:t>summons</w:t>
      </w:r>
      <w:r w:rsidR="00CF7440">
        <w:rPr>
          <w:rFonts w:ascii="Century Gothic" w:eastAsia="Arial Unicode MS" w:hAnsi="Century Gothic" w:cs="Arial Unicode MS"/>
          <w:sz w:val="28"/>
          <w:szCs w:val="44"/>
        </w:rPr>
        <w:t xml:space="preserve"> </w:t>
      </w:r>
      <w:r w:rsidR="00CE0702">
        <w:rPr>
          <w:rFonts w:ascii="Century Gothic" w:eastAsia="Arial Unicode MS" w:hAnsi="Century Gothic" w:cs="Arial Unicode MS"/>
          <w:sz w:val="28"/>
          <w:szCs w:val="44"/>
        </w:rPr>
        <w:t>itself</w:t>
      </w:r>
      <w:r w:rsidR="00B639CB" w:rsidRPr="006A124F">
        <w:rPr>
          <w:rFonts w:ascii="Century Gothic" w:eastAsia="Arial Unicode MS" w:hAnsi="Century Gothic" w:cs="Arial Unicode MS"/>
          <w:sz w:val="28"/>
          <w:szCs w:val="44"/>
        </w:rPr>
        <w:t xml:space="preserve"> leave</w:t>
      </w:r>
      <w:r w:rsidR="00CE0702">
        <w:rPr>
          <w:rFonts w:ascii="Century Gothic" w:eastAsia="Arial Unicode MS" w:hAnsi="Century Gothic" w:cs="Arial Unicode MS"/>
          <w:sz w:val="28"/>
          <w:szCs w:val="44"/>
        </w:rPr>
        <w:t>s</w:t>
      </w:r>
      <w:r w:rsidR="00B639CB" w:rsidRPr="006A124F">
        <w:rPr>
          <w:rFonts w:ascii="Century Gothic" w:eastAsia="Arial Unicode MS" w:hAnsi="Century Gothic" w:cs="Arial Unicode MS"/>
          <w:sz w:val="28"/>
          <w:szCs w:val="44"/>
        </w:rPr>
        <w:t xml:space="preserve"> a lot to be desired. There </w:t>
      </w:r>
      <w:r w:rsidR="006A124F" w:rsidRPr="006A124F">
        <w:rPr>
          <w:rFonts w:ascii="Century Gothic" w:eastAsia="Arial Unicode MS" w:hAnsi="Century Gothic" w:cs="Arial Unicode MS"/>
          <w:sz w:val="28"/>
          <w:szCs w:val="44"/>
        </w:rPr>
        <w:t xml:space="preserve">is </w:t>
      </w:r>
      <w:r w:rsidR="00B639CB" w:rsidRPr="006A124F">
        <w:rPr>
          <w:rFonts w:ascii="Century Gothic" w:eastAsia="Arial Unicode MS" w:hAnsi="Century Gothic" w:cs="Arial Unicode MS"/>
          <w:sz w:val="28"/>
          <w:szCs w:val="44"/>
        </w:rPr>
        <w:t xml:space="preserve">a more substantive side of the matter that </w:t>
      </w:r>
      <w:r w:rsidR="00094256">
        <w:rPr>
          <w:rFonts w:ascii="Century Gothic" w:eastAsia="Arial Unicode MS" w:hAnsi="Century Gothic" w:cs="Arial Unicode MS"/>
          <w:sz w:val="28"/>
          <w:szCs w:val="44"/>
        </w:rPr>
        <w:t xml:space="preserve">I </w:t>
      </w:r>
      <w:r w:rsidR="00B639CB" w:rsidRPr="006A124F">
        <w:rPr>
          <w:rFonts w:ascii="Century Gothic" w:eastAsia="Arial Unicode MS" w:hAnsi="Century Gothic" w:cs="Arial Unicode MS"/>
          <w:sz w:val="28"/>
          <w:szCs w:val="44"/>
        </w:rPr>
        <w:t xml:space="preserve">should </w:t>
      </w:r>
      <w:r w:rsidR="00094256">
        <w:rPr>
          <w:rFonts w:ascii="Century Gothic" w:eastAsia="Arial Unicode MS" w:hAnsi="Century Gothic" w:cs="Arial Unicode MS"/>
          <w:sz w:val="28"/>
          <w:szCs w:val="44"/>
        </w:rPr>
        <w:t>come to</w:t>
      </w:r>
      <w:r w:rsidR="00B639CB" w:rsidRPr="006A124F">
        <w:rPr>
          <w:rFonts w:ascii="Century Gothic" w:eastAsia="Arial Unicode MS" w:hAnsi="Century Gothic" w:cs="Arial Unicode MS"/>
          <w:sz w:val="28"/>
          <w:szCs w:val="44"/>
        </w:rPr>
        <w:t>.</w:t>
      </w:r>
    </w:p>
    <w:p w:rsidR="009D0D1E" w:rsidRPr="006A124F" w:rsidRDefault="00122E29" w:rsidP="006A124F">
      <w:pPr>
        <w:spacing w:line="240" w:lineRule="auto"/>
        <w:jc w:val="both"/>
        <w:rPr>
          <w:rFonts w:ascii="Century Gothic" w:eastAsia="Arial Unicode MS" w:hAnsi="Century Gothic" w:cs="Arial Unicode MS"/>
          <w:sz w:val="28"/>
          <w:szCs w:val="44"/>
        </w:rPr>
      </w:pPr>
      <w:r w:rsidRPr="006A124F">
        <w:rPr>
          <w:rFonts w:ascii="Century Gothic" w:eastAsia="Arial Unicode MS" w:hAnsi="Century Gothic" w:cs="Arial Unicode MS"/>
          <w:sz w:val="28"/>
          <w:szCs w:val="44"/>
        </w:rPr>
        <w:t>T</w:t>
      </w:r>
      <w:r w:rsidR="009D0D1E" w:rsidRPr="006A124F">
        <w:rPr>
          <w:rFonts w:ascii="Century Gothic" w:eastAsia="Arial Unicode MS" w:hAnsi="Century Gothic" w:cs="Arial Unicode MS"/>
          <w:sz w:val="28"/>
          <w:szCs w:val="44"/>
        </w:rPr>
        <w:t xml:space="preserve">he </w:t>
      </w:r>
      <w:r w:rsidR="009D0D1E" w:rsidRPr="00CF7440">
        <w:rPr>
          <w:rFonts w:ascii="Century Gothic" w:eastAsia="Arial Unicode MS" w:hAnsi="Century Gothic" w:cs="Arial Unicode MS"/>
          <w:sz w:val="28"/>
          <w:szCs w:val="44"/>
        </w:rPr>
        <w:t>summons w</w:t>
      </w:r>
      <w:r w:rsidR="00CE0702">
        <w:rPr>
          <w:rFonts w:ascii="Century Gothic" w:eastAsia="Arial Unicode MS" w:hAnsi="Century Gothic" w:cs="Arial Unicode MS"/>
          <w:sz w:val="28"/>
          <w:szCs w:val="44"/>
        </w:rPr>
        <w:t>as</w:t>
      </w:r>
      <w:r w:rsidRPr="006A124F">
        <w:rPr>
          <w:rFonts w:ascii="Century Gothic" w:eastAsia="Arial Unicode MS" w:hAnsi="Century Gothic" w:cs="Arial Unicode MS"/>
          <w:sz w:val="28"/>
          <w:szCs w:val="44"/>
        </w:rPr>
        <w:t xml:space="preserve"> filed on 8</w:t>
      </w:r>
      <w:r w:rsidRPr="006A124F">
        <w:rPr>
          <w:rFonts w:ascii="Century Gothic" w:eastAsia="Arial Unicode MS" w:hAnsi="Century Gothic" w:cs="Arial Unicode MS"/>
          <w:sz w:val="28"/>
          <w:szCs w:val="44"/>
          <w:vertAlign w:val="superscript"/>
        </w:rPr>
        <w:t>th</w:t>
      </w:r>
      <w:r w:rsidRPr="006A124F">
        <w:rPr>
          <w:rFonts w:ascii="Century Gothic" w:eastAsia="Arial Unicode MS" w:hAnsi="Century Gothic" w:cs="Arial Unicode MS"/>
          <w:sz w:val="28"/>
          <w:szCs w:val="44"/>
        </w:rPr>
        <w:t xml:space="preserve"> April, 2015 and on the same day </w:t>
      </w:r>
      <w:r w:rsidR="00CE0702">
        <w:rPr>
          <w:rFonts w:ascii="Century Gothic" w:eastAsia="Arial Unicode MS" w:hAnsi="Century Gothic" w:cs="Arial Unicode MS"/>
          <w:sz w:val="28"/>
          <w:szCs w:val="44"/>
        </w:rPr>
        <w:t>it was</w:t>
      </w:r>
      <w:r w:rsidR="009D0D1E" w:rsidRPr="006A124F">
        <w:rPr>
          <w:rFonts w:ascii="Century Gothic" w:eastAsia="Arial Unicode MS" w:hAnsi="Century Gothic" w:cs="Arial Unicode MS"/>
          <w:sz w:val="28"/>
          <w:szCs w:val="44"/>
        </w:rPr>
        <w:t xml:space="preserve"> placed before the learned Judge</w:t>
      </w:r>
      <w:r w:rsidRPr="006A124F">
        <w:rPr>
          <w:rFonts w:ascii="Century Gothic" w:eastAsia="Arial Unicode MS" w:hAnsi="Century Gothic" w:cs="Arial Unicode MS"/>
          <w:sz w:val="28"/>
          <w:szCs w:val="44"/>
        </w:rPr>
        <w:t xml:space="preserve"> who made the following observation</w:t>
      </w:r>
      <w:r w:rsidR="009D0D1E" w:rsidRPr="006A124F">
        <w:rPr>
          <w:rFonts w:ascii="Century Gothic" w:eastAsia="Arial Unicode MS" w:hAnsi="Century Gothic" w:cs="Arial Unicode MS"/>
          <w:sz w:val="28"/>
          <w:szCs w:val="44"/>
        </w:rPr>
        <w:t>:</w:t>
      </w:r>
    </w:p>
    <w:p w:rsidR="002D7E32" w:rsidRPr="006A124F" w:rsidRDefault="009D0D1E" w:rsidP="006A124F">
      <w:pPr>
        <w:spacing w:line="240" w:lineRule="auto"/>
        <w:ind w:left="851" w:right="851"/>
        <w:jc w:val="both"/>
        <w:rPr>
          <w:rFonts w:ascii="Century Gothic" w:eastAsia="Arial Unicode MS" w:hAnsi="Century Gothic" w:cs="Arial Unicode MS"/>
          <w:sz w:val="24"/>
          <w:szCs w:val="28"/>
        </w:rPr>
      </w:pPr>
      <w:r w:rsidRPr="006A124F">
        <w:rPr>
          <w:rFonts w:ascii="Century Gothic" w:eastAsia="Arial Unicode MS" w:hAnsi="Century Gothic" w:cs="Arial Unicode MS"/>
          <w:sz w:val="24"/>
          <w:szCs w:val="28"/>
        </w:rPr>
        <w:t>“This application requires me to deal with the issue of stay.  I cannot proceed without hearing the ACB.  The nearest and convenient date to hear the application is the 23</w:t>
      </w:r>
      <w:r w:rsidRPr="006A124F">
        <w:rPr>
          <w:rFonts w:ascii="Century Gothic" w:eastAsia="Arial Unicode MS" w:hAnsi="Century Gothic" w:cs="Arial Unicode MS"/>
          <w:sz w:val="24"/>
          <w:szCs w:val="28"/>
          <w:vertAlign w:val="superscript"/>
        </w:rPr>
        <w:t>rd</w:t>
      </w:r>
      <w:r w:rsidRPr="006A124F">
        <w:rPr>
          <w:rFonts w:ascii="Century Gothic" w:eastAsia="Arial Unicode MS" w:hAnsi="Century Gothic" w:cs="Arial Unicode MS"/>
          <w:sz w:val="24"/>
          <w:szCs w:val="28"/>
        </w:rPr>
        <w:t xml:space="preserve"> April, 2015 to enable the State to respond meaningfully at 08:30 am.</w:t>
      </w:r>
      <w:r w:rsidR="002D7E32" w:rsidRPr="006A124F">
        <w:rPr>
          <w:rFonts w:ascii="Century Gothic" w:eastAsia="Arial Unicode MS" w:hAnsi="Century Gothic" w:cs="Arial Unicode MS"/>
          <w:sz w:val="24"/>
          <w:szCs w:val="28"/>
        </w:rPr>
        <w:t>”</w:t>
      </w:r>
    </w:p>
    <w:p w:rsidR="009D0D1E" w:rsidRPr="00AC6805" w:rsidRDefault="009D0D1E" w:rsidP="00AC6805">
      <w:pPr>
        <w:spacing w:line="240" w:lineRule="auto"/>
        <w:ind w:right="851"/>
        <w:jc w:val="both"/>
        <w:rPr>
          <w:rFonts w:ascii="Century Gothic" w:eastAsia="Arial Unicode MS" w:hAnsi="Century Gothic" w:cs="Arial Unicode MS"/>
          <w:sz w:val="28"/>
          <w:szCs w:val="28"/>
        </w:rPr>
      </w:pPr>
      <w:r w:rsidRPr="00AC6805">
        <w:rPr>
          <w:rFonts w:ascii="Century Gothic" w:eastAsia="Arial Unicode MS" w:hAnsi="Century Gothic" w:cs="Arial Unicode MS"/>
          <w:sz w:val="28"/>
          <w:szCs w:val="28"/>
        </w:rPr>
        <w:t>Despite this ruling and setting down the matter for 23</w:t>
      </w:r>
      <w:r w:rsidRPr="00AC6805">
        <w:rPr>
          <w:rFonts w:ascii="Century Gothic" w:eastAsia="Arial Unicode MS" w:hAnsi="Century Gothic" w:cs="Arial Unicode MS"/>
          <w:sz w:val="28"/>
          <w:szCs w:val="28"/>
          <w:vertAlign w:val="superscript"/>
        </w:rPr>
        <w:t>rd</w:t>
      </w:r>
      <w:r w:rsidRPr="00AC6805">
        <w:rPr>
          <w:rFonts w:ascii="Century Gothic" w:eastAsia="Arial Unicode MS" w:hAnsi="Century Gothic" w:cs="Arial Unicode MS"/>
          <w:sz w:val="28"/>
          <w:szCs w:val="28"/>
        </w:rPr>
        <w:t xml:space="preserve"> April, 2015, the court sat the following day, 9</w:t>
      </w:r>
      <w:r w:rsidRPr="00AC6805">
        <w:rPr>
          <w:rFonts w:ascii="Century Gothic" w:eastAsia="Arial Unicode MS" w:hAnsi="Century Gothic" w:cs="Arial Unicode MS"/>
          <w:sz w:val="28"/>
          <w:szCs w:val="28"/>
          <w:vertAlign w:val="superscript"/>
        </w:rPr>
        <w:t>th</w:t>
      </w:r>
      <w:r w:rsidRPr="00AC6805">
        <w:rPr>
          <w:rFonts w:ascii="Century Gothic" w:eastAsia="Arial Unicode MS" w:hAnsi="Century Gothic" w:cs="Arial Unicode MS"/>
          <w:sz w:val="28"/>
          <w:szCs w:val="28"/>
        </w:rPr>
        <w:t xml:space="preserve"> April, 2015.  The court started by making the following observation:</w:t>
      </w:r>
    </w:p>
    <w:p w:rsidR="009D0D1E" w:rsidRPr="00AC6805" w:rsidRDefault="0047371D" w:rsidP="00AC6805">
      <w:pPr>
        <w:spacing w:line="240" w:lineRule="auto"/>
        <w:ind w:left="851" w:right="851"/>
        <w:jc w:val="both"/>
        <w:rPr>
          <w:rFonts w:ascii="Century Gothic" w:eastAsia="Arial Unicode MS" w:hAnsi="Century Gothic" w:cs="Arial Unicode MS"/>
          <w:sz w:val="24"/>
          <w:szCs w:val="28"/>
        </w:rPr>
      </w:pPr>
      <w:r w:rsidRPr="00AC6805">
        <w:rPr>
          <w:rFonts w:ascii="Century Gothic" w:eastAsia="Arial Unicode MS" w:hAnsi="Century Gothic" w:cs="Arial Unicode MS"/>
          <w:sz w:val="24"/>
          <w:szCs w:val="28"/>
        </w:rPr>
        <w:t>“C</w:t>
      </w:r>
      <w:r w:rsidR="009D0D1E" w:rsidRPr="00AC6805">
        <w:rPr>
          <w:rFonts w:ascii="Century Gothic" w:eastAsia="Arial Unicode MS" w:hAnsi="Century Gothic" w:cs="Arial Unicode MS"/>
          <w:sz w:val="24"/>
          <w:szCs w:val="28"/>
        </w:rPr>
        <w:t xml:space="preserve">ourt welcomed counsel and explained that since the referral is going to </w:t>
      </w:r>
      <w:r w:rsidR="00AC6805">
        <w:rPr>
          <w:rFonts w:ascii="Century Gothic" w:eastAsia="Arial Unicode MS" w:hAnsi="Century Gothic" w:cs="Arial Unicode MS"/>
          <w:sz w:val="24"/>
          <w:szCs w:val="28"/>
        </w:rPr>
        <w:t>a</w:t>
      </w:r>
      <w:r w:rsidR="009D0D1E" w:rsidRPr="00AC6805">
        <w:rPr>
          <w:rFonts w:ascii="Century Gothic" w:eastAsia="Arial Unicode MS" w:hAnsi="Century Gothic" w:cs="Arial Unicode MS"/>
          <w:sz w:val="24"/>
          <w:szCs w:val="28"/>
        </w:rPr>
        <w:t>ffect the criminal case, the state needs to be around so that they give their input and for the sake of transparency.  The court</w:t>
      </w:r>
      <w:r w:rsidR="003C3763" w:rsidRPr="00AC6805">
        <w:rPr>
          <w:rFonts w:ascii="Century Gothic" w:eastAsia="Arial Unicode MS" w:hAnsi="Century Gothic" w:cs="Arial Unicode MS"/>
          <w:sz w:val="24"/>
          <w:szCs w:val="28"/>
        </w:rPr>
        <w:t xml:space="preserve"> proceed to air out its observations which are on a separate sheet but forming part of this record.  After these observations when the court revealed that it does not see any issue for referral of a constitutional nature, Chokotho came in to respond.”</w:t>
      </w:r>
    </w:p>
    <w:p w:rsidR="003C3763" w:rsidRPr="00AC6805" w:rsidRDefault="0047371D" w:rsidP="00AC6805">
      <w:pPr>
        <w:spacing w:line="240" w:lineRule="auto"/>
        <w:jc w:val="both"/>
        <w:rPr>
          <w:rFonts w:ascii="Century Gothic" w:eastAsia="Arial Unicode MS" w:hAnsi="Century Gothic" w:cs="Arial Unicode MS"/>
          <w:sz w:val="28"/>
          <w:szCs w:val="44"/>
        </w:rPr>
      </w:pPr>
      <w:r w:rsidRPr="00AC6805">
        <w:rPr>
          <w:rFonts w:ascii="Century Gothic" w:eastAsia="Arial Unicode MS" w:hAnsi="Century Gothic" w:cs="Arial Unicode MS"/>
          <w:sz w:val="28"/>
          <w:szCs w:val="44"/>
        </w:rPr>
        <w:t>Mr</w:t>
      </w:r>
      <w:r w:rsidR="00AC6805" w:rsidRPr="00AC6805">
        <w:rPr>
          <w:rFonts w:ascii="Century Gothic" w:eastAsia="Arial Unicode MS" w:hAnsi="Century Gothic" w:cs="Arial Unicode MS"/>
          <w:sz w:val="28"/>
          <w:szCs w:val="44"/>
        </w:rPr>
        <w:t xml:space="preserve">. </w:t>
      </w:r>
      <w:r w:rsidR="003C3763" w:rsidRPr="00AC6805">
        <w:rPr>
          <w:rFonts w:ascii="Century Gothic" w:eastAsia="Arial Unicode MS" w:hAnsi="Century Gothic" w:cs="Arial Unicode MS"/>
          <w:sz w:val="28"/>
          <w:szCs w:val="44"/>
        </w:rPr>
        <w:t>Chokotho then addressed the court.  It would have been interesting to quote the whole of M</w:t>
      </w:r>
      <w:r w:rsidRPr="00AC6805">
        <w:rPr>
          <w:rFonts w:ascii="Century Gothic" w:eastAsia="Arial Unicode MS" w:hAnsi="Century Gothic" w:cs="Arial Unicode MS"/>
          <w:sz w:val="28"/>
          <w:szCs w:val="44"/>
        </w:rPr>
        <w:t>r</w:t>
      </w:r>
      <w:r w:rsidR="00AC6805" w:rsidRPr="00AC6805">
        <w:rPr>
          <w:rFonts w:ascii="Century Gothic" w:eastAsia="Arial Unicode MS" w:hAnsi="Century Gothic" w:cs="Arial Unicode MS"/>
          <w:sz w:val="28"/>
          <w:szCs w:val="44"/>
        </w:rPr>
        <w:t xml:space="preserve">. </w:t>
      </w:r>
      <w:r w:rsidR="003C3763" w:rsidRPr="00AC6805">
        <w:rPr>
          <w:rFonts w:ascii="Century Gothic" w:eastAsia="Arial Unicode MS" w:hAnsi="Century Gothic" w:cs="Arial Unicode MS"/>
          <w:sz w:val="28"/>
          <w:szCs w:val="44"/>
        </w:rPr>
        <w:t>Chokotho’s submission but I believe what led the court below to make a rather</w:t>
      </w:r>
      <w:r w:rsidR="00AC6805" w:rsidRPr="00AC6805">
        <w:rPr>
          <w:rFonts w:ascii="Century Gothic" w:eastAsia="Arial Unicode MS" w:hAnsi="Century Gothic" w:cs="Arial Unicode MS"/>
          <w:sz w:val="28"/>
          <w:szCs w:val="44"/>
        </w:rPr>
        <w:t xml:space="preserve"> flustered and mixed up</w:t>
      </w:r>
      <w:r w:rsidR="003C3763" w:rsidRPr="00AC6805">
        <w:rPr>
          <w:rFonts w:ascii="Century Gothic" w:eastAsia="Arial Unicode MS" w:hAnsi="Century Gothic" w:cs="Arial Unicode MS"/>
          <w:sz w:val="28"/>
          <w:szCs w:val="44"/>
        </w:rPr>
        <w:t xml:space="preserve"> </w:t>
      </w:r>
      <w:r w:rsidR="00AC6805" w:rsidRPr="00AC6805">
        <w:rPr>
          <w:rFonts w:ascii="Century Gothic" w:eastAsia="Arial Unicode MS" w:hAnsi="Century Gothic" w:cs="Arial Unicode MS"/>
          <w:sz w:val="28"/>
          <w:szCs w:val="44"/>
        </w:rPr>
        <w:t xml:space="preserve">ruling </w:t>
      </w:r>
      <w:r w:rsidR="0012391E" w:rsidRPr="00AC6805">
        <w:rPr>
          <w:rFonts w:ascii="Century Gothic" w:eastAsia="Arial Unicode MS" w:hAnsi="Century Gothic" w:cs="Arial Unicode MS"/>
          <w:sz w:val="28"/>
          <w:szCs w:val="44"/>
        </w:rPr>
        <w:t>is when counsel submitted:</w:t>
      </w:r>
    </w:p>
    <w:p w:rsidR="0012391E" w:rsidRPr="00AC6805" w:rsidRDefault="0012391E" w:rsidP="00AC6805">
      <w:pPr>
        <w:spacing w:line="240" w:lineRule="auto"/>
        <w:ind w:left="851" w:right="851"/>
        <w:jc w:val="both"/>
        <w:rPr>
          <w:rFonts w:ascii="Century Gothic" w:eastAsia="Arial Unicode MS" w:hAnsi="Century Gothic" w:cs="Arial Unicode MS"/>
          <w:sz w:val="24"/>
          <w:szCs w:val="44"/>
        </w:rPr>
      </w:pPr>
      <w:r w:rsidRPr="00AC6805">
        <w:rPr>
          <w:rFonts w:ascii="Century Gothic" w:eastAsia="Arial Unicode MS" w:hAnsi="Century Gothic" w:cs="Arial Unicode MS"/>
          <w:sz w:val="24"/>
          <w:szCs w:val="44"/>
        </w:rPr>
        <w:t>“Our presence is not for determination of the summons per</w:t>
      </w:r>
      <w:r w:rsidR="00AC6805">
        <w:rPr>
          <w:rFonts w:ascii="Century Gothic" w:eastAsia="Arial Unicode MS" w:hAnsi="Century Gothic" w:cs="Arial Unicode MS"/>
          <w:sz w:val="24"/>
          <w:szCs w:val="44"/>
        </w:rPr>
        <w:t xml:space="preserve"> </w:t>
      </w:r>
      <w:r w:rsidRPr="00AC6805">
        <w:rPr>
          <w:rFonts w:ascii="Century Gothic" w:eastAsia="Arial Unicode MS" w:hAnsi="Century Gothic" w:cs="Arial Unicode MS"/>
          <w:sz w:val="24"/>
          <w:szCs w:val="44"/>
        </w:rPr>
        <w:t>se as the matters raised by our summons are of a constitutional nature</w:t>
      </w:r>
      <w:r w:rsidR="0047371D" w:rsidRPr="00AC6805">
        <w:rPr>
          <w:rFonts w:ascii="Century Gothic" w:eastAsia="Arial Unicode MS" w:hAnsi="Century Gothic" w:cs="Arial Unicode MS"/>
          <w:sz w:val="24"/>
          <w:szCs w:val="44"/>
        </w:rPr>
        <w:t>.</w:t>
      </w:r>
      <w:r w:rsidRPr="00AC6805">
        <w:rPr>
          <w:rFonts w:ascii="Century Gothic" w:eastAsia="Arial Unicode MS" w:hAnsi="Century Gothic" w:cs="Arial Unicode MS"/>
          <w:sz w:val="24"/>
          <w:szCs w:val="44"/>
        </w:rPr>
        <w:t xml:space="preserve"> Section 9(3) gives sole discretion for determining </w:t>
      </w:r>
      <w:r w:rsidRPr="00AC6805">
        <w:rPr>
          <w:rFonts w:ascii="Century Gothic" w:eastAsia="Arial Unicode MS" w:hAnsi="Century Gothic" w:cs="Arial Unicode MS"/>
          <w:sz w:val="24"/>
          <w:szCs w:val="44"/>
        </w:rPr>
        <w:lastRenderedPageBreak/>
        <w:t>whether</w:t>
      </w:r>
      <w:r w:rsidR="00AC6805" w:rsidRPr="00AC6805">
        <w:rPr>
          <w:rFonts w:ascii="Century Gothic" w:eastAsia="Arial Unicode MS" w:hAnsi="Century Gothic" w:cs="Arial Unicode MS"/>
          <w:sz w:val="24"/>
          <w:szCs w:val="44"/>
        </w:rPr>
        <w:t xml:space="preserve"> a</w:t>
      </w:r>
      <w:r w:rsidRPr="00AC6805">
        <w:rPr>
          <w:rFonts w:ascii="Century Gothic" w:eastAsia="Arial Unicode MS" w:hAnsi="Century Gothic" w:cs="Arial Unicode MS"/>
          <w:sz w:val="24"/>
          <w:szCs w:val="44"/>
        </w:rPr>
        <w:t xml:space="preserve"> matter is constitutional to the Chief Justice</w:t>
      </w:r>
      <w:r w:rsidR="00686CDC" w:rsidRPr="00AC6805">
        <w:rPr>
          <w:rFonts w:ascii="Century Gothic" w:eastAsia="Arial Unicode MS" w:hAnsi="Century Gothic" w:cs="Arial Unicode MS"/>
          <w:sz w:val="24"/>
          <w:szCs w:val="44"/>
        </w:rPr>
        <w:t>.  Once a matter has arisen that may relate to the application or interpretation of Constitution, the court would make a referral.”</w:t>
      </w:r>
    </w:p>
    <w:p w:rsidR="00686CDC" w:rsidRPr="00AC6805" w:rsidRDefault="00686CDC" w:rsidP="00AC6805">
      <w:pPr>
        <w:spacing w:line="240" w:lineRule="auto"/>
        <w:jc w:val="both"/>
        <w:rPr>
          <w:rFonts w:ascii="Century Gothic" w:eastAsia="Arial Unicode MS" w:hAnsi="Century Gothic" w:cs="Arial Unicode MS"/>
          <w:sz w:val="32"/>
          <w:szCs w:val="44"/>
        </w:rPr>
      </w:pPr>
      <w:r w:rsidRPr="00AC6805">
        <w:rPr>
          <w:rFonts w:ascii="Century Gothic" w:eastAsia="Arial Unicode MS" w:hAnsi="Century Gothic" w:cs="Arial Unicode MS"/>
          <w:sz w:val="32"/>
          <w:szCs w:val="44"/>
        </w:rPr>
        <w:t>Upon this submission the court then said:</w:t>
      </w:r>
    </w:p>
    <w:p w:rsidR="00686CDC" w:rsidRPr="00B77765" w:rsidRDefault="00686CDC" w:rsidP="00AC6805">
      <w:pPr>
        <w:spacing w:line="240" w:lineRule="auto"/>
        <w:ind w:left="851" w:right="851"/>
        <w:jc w:val="both"/>
        <w:rPr>
          <w:rFonts w:ascii="Century Gothic" w:eastAsia="Arial Unicode MS" w:hAnsi="Century Gothic" w:cs="Arial Unicode MS"/>
          <w:sz w:val="28"/>
          <w:szCs w:val="28"/>
        </w:rPr>
      </w:pPr>
      <w:r w:rsidRPr="00AC6805">
        <w:rPr>
          <w:rFonts w:ascii="Century Gothic" w:eastAsia="Arial Unicode MS" w:hAnsi="Century Gothic" w:cs="Arial Unicode MS"/>
          <w:sz w:val="24"/>
          <w:szCs w:val="28"/>
        </w:rPr>
        <w:t>“The issue at hand is whether constitutional violations outlined above, if such a finding was made, not involve the interpretation</w:t>
      </w:r>
      <w:r w:rsidR="00AC6805" w:rsidRPr="00AC6805">
        <w:rPr>
          <w:rFonts w:ascii="Century Gothic" w:eastAsia="Arial Unicode MS" w:hAnsi="Century Gothic" w:cs="Arial Unicode MS"/>
          <w:sz w:val="24"/>
          <w:szCs w:val="28"/>
        </w:rPr>
        <w:t xml:space="preserve"> </w:t>
      </w:r>
      <w:r w:rsidR="00B460B0" w:rsidRPr="00AC6805">
        <w:rPr>
          <w:rFonts w:ascii="Century Gothic" w:eastAsia="Arial Unicode MS" w:hAnsi="Century Gothic" w:cs="Arial Unicode MS"/>
          <w:sz w:val="24"/>
          <w:szCs w:val="28"/>
        </w:rPr>
        <w:t xml:space="preserve">or application of the Constitution in respect particular to the criminal case at hand.  Rule 8 of the Courts Act pertaining to the interpretation of the Constitution requires this court to make a referral if it finds it necessary.  I believe that is a preliminary step which should not prevent the Chief Justice from making a final determination even if the views of this court are that it is not necessary.  </w:t>
      </w:r>
      <w:r w:rsidR="00AC6805">
        <w:rPr>
          <w:rFonts w:ascii="Century Gothic" w:eastAsia="Arial Unicode MS" w:hAnsi="Century Gothic" w:cs="Arial Unicode MS"/>
          <w:sz w:val="24"/>
          <w:szCs w:val="28"/>
        </w:rPr>
        <w:t xml:space="preserve">As </w:t>
      </w:r>
      <w:r w:rsidR="00B460B0" w:rsidRPr="00AC6805">
        <w:rPr>
          <w:rFonts w:ascii="Century Gothic" w:eastAsia="Arial Unicode MS" w:hAnsi="Century Gothic" w:cs="Arial Unicode MS"/>
          <w:sz w:val="24"/>
          <w:szCs w:val="28"/>
        </w:rPr>
        <w:t xml:space="preserve"> such it would appear that a referral from a subordinate court is automatic despi</w:t>
      </w:r>
      <w:r w:rsidR="00BD1489" w:rsidRPr="00AC6805">
        <w:rPr>
          <w:rFonts w:ascii="Century Gothic" w:eastAsia="Arial Unicode MS" w:hAnsi="Century Gothic" w:cs="Arial Unicode MS"/>
          <w:sz w:val="24"/>
          <w:szCs w:val="28"/>
        </w:rPr>
        <w:t>t</w:t>
      </w:r>
      <w:r w:rsidR="00B460B0" w:rsidRPr="00AC6805">
        <w:rPr>
          <w:rFonts w:ascii="Century Gothic" w:eastAsia="Arial Unicode MS" w:hAnsi="Century Gothic" w:cs="Arial Unicode MS"/>
          <w:sz w:val="24"/>
          <w:szCs w:val="28"/>
        </w:rPr>
        <w:t>e the court’s</w:t>
      </w:r>
      <w:r w:rsidR="005160ED" w:rsidRPr="00AC6805">
        <w:rPr>
          <w:rFonts w:ascii="Century Gothic" w:eastAsia="Arial Unicode MS" w:hAnsi="Century Gothic" w:cs="Arial Unicode MS"/>
          <w:sz w:val="24"/>
          <w:szCs w:val="28"/>
        </w:rPr>
        <w:t xml:space="preserve"> reservations.  In any case detailed consideration w</w:t>
      </w:r>
      <w:r w:rsidR="00AC6805">
        <w:rPr>
          <w:rFonts w:ascii="Century Gothic" w:eastAsia="Arial Unicode MS" w:hAnsi="Century Gothic" w:cs="Arial Unicode MS"/>
          <w:sz w:val="24"/>
          <w:szCs w:val="28"/>
        </w:rPr>
        <w:t>ill</w:t>
      </w:r>
      <w:r w:rsidR="005160ED" w:rsidRPr="00AC6805">
        <w:rPr>
          <w:rFonts w:ascii="Century Gothic" w:eastAsia="Arial Unicode MS" w:hAnsi="Century Gothic" w:cs="Arial Unicode MS"/>
          <w:sz w:val="24"/>
          <w:szCs w:val="28"/>
        </w:rPr>
        <w:t xml:space="preserve"> made on filed originating motion upon which arguments from the Attorney General and the Applicant are fully considered.  In the light of this, and a written order to follow, I refer the matter to the Chief Justice for his final determination.</w:t>
      </w:r>
      <w:r w:rsidR="00D81FDD" w:rsidRPr="00AC6805">
        <w:rPr>
          <w:rFonts w:ascii="Century Gothic" w:eastAsia="Arial Unicode MS" w:hAnsi="Century Gothic" w:cs="Arial Unicode MS"/>
          <w:sz w:val="24"/>
          <w:szCs w:val="28"/>
        </w:rPr>
        <w:t>”</w:t>
      </w:r>
    </w:p>
    <w:p w:rsidR="00C06F5B" w:rsidRPr="00AC6805" w:rsidRDefault="00C06F5B" w:rsidP="00AC6805">
      <w:pPr>
        <w:spacing w:line="240" w:lineRule="auto"/>
        <w:jc w:val="both"/>
        <w:rPr>
          <w:rFonts w:ascii="Century Gothic" w:eastAsia="Arial Unicode MS" w:hAnsi="Century Gothic" w:cs="Arial Unicode MS"/>
          <w:sz w:val="28"/>
          <w:szCs w:val="44"/>
        </w:rPr>
      </w:pPr>
      <w:r w:rsidRPr="00AC6805">
        <w:rPr>
          <w:rFonts w:ascii="Century Gothic" w:eastAsia="Arial Unicode MS" w:hAnsi="Century Gothic" w:cs="Arial Unicode MS"/>
          <w:sz w:val="28"/>
          <w:szCs w:val="44"/>
        </w:rPr>
        <w:t>The written ruling was made 14</w:t>
      </w:r>
      <w:r w:rsidRPr="00AC6805">
        <w:rPr>
          <w:rFonts w:ascii="Century Gothic" w:eastAsia="Arial Unicode MS" w:hAnsi="Century Gothic" w:cs="Arial Unicode MS"/>
          <w:sz w:val="28"/>
          <w:szCs w:val="44"/>
          <w:vertAlign w:val="superscript"/>
        </w:rPr>
        <w:t>th</w:t>
      </w:r>
      <w:r w:rsidRPr="00AC6805">
        <w:rPr>
          <w:rFonts w:ascii="Century Gothic" w:eastAsia="Arial Unicode MS" w:hAnsi="Century Gothic" w:cs="Arial Unicode MS"/>
          <w:sz w:val="28"/>
          <w:szCs w:val="44"/>
        </w:rPr>
        <w:t xml:space="preserve"> April, 2015.  The concluding paragraph states:</w:t>
      </w:r>
    </w:p>
    <w:p w:rsidR="00D81FDD" w:rsidRPr="00AC6805" w:rsidRDefault="00D81FDD" w:rsidP="00AC6805">
      <w:pPr>
        <w:spacing w:line="240" w:lineRule="auto"/>
        <w:ind w:left="851" w:right="851"/>
        <w:jc w:val="both"/>
        <w:rPr>
          <w:rFonts w:ascii="Century Gothic" w:eastAsia="Arial Unicode MS" w:hAnsi="Century Gothic" w:cs="Arial Unicode MS"/>
          <w:sz w:val="24"/>
          <w:szCs w:val="28"/>
        </w:rPr>
      </w:pPr>
      <w:r w:rsidRPr="00AC6805">
        <w:rPr>
          <w:rFonts w:ascii="Century Gothic" w:eastAsia="Arial Unicode MS" w:hAnsi="Century Gothic" w:cs="Arial Unicode MS"/>
          <w:sz w:val="24"/>
          <w:szCs w:val="28"/>
        </w:rPr>
        <w:t xml:space="preserve">“.... From the court’s representations made at the beginning, whether it is necessary to refer the matter to the Chief Justice, it is really futile as the court just has to refer the matter for certification by the ultimate authority.  In view of this, the constitutional matter is referred to the </w:t>
      </w:r>
      <w:r w:rsidR="00BD1489" w:rsidRPr="00AC6805">
        <w:rPr>
          <w:rFonts w:ascii="Century Gothic" w:eastAsia="Arial Unicode MS" w:hAnsi="Century Gothic" w:cs="Arial Unicode MS"/>
          <w:sz w:val="24"/>
          <w:szCs w:val="28"/>
        </w:rPr>
        <w:t>C</w:t>
      </w:r>
      <w:r w:rsidRPr="00AC6805">
        <w:rPr>
          <w:rFonts w:ascii="Century Gothic" w:eastAsia="Arial Unicode MS" w:hAnsi="Century Gothic" w:cs="Arial Unicode MS"/>
          <w:sz w:val="24"/>
          <w:szCs w:val="28"/>
        </w:rPr>
        <w:t xml:space="preserve">hief </w:t>
      </w:r>
      <w:r w:rsidR="00BD1489" w:rsidRPr="00AC6805">
        <w:rPr>
          <w:rFonts w:ascii="Century Gothic" w:eastAsia="Arial Unicode MS" w:hAnsi="Century Gothic" w:cs="Arial Unicode MS"/>
          <w:sz w:val="24"/>
          <w:szCs w:val="28"/>
        </w:rPr>
        <w:t>J</w:t>
      </w:r>
      <w:r w:rsidRPr="00AC6805">
        <w:rPr>
          <w:rFonts w:ascii="Century Gothic" w:eastAsia="Arial Unicode MS" w:hAnsi="Century Gothic" w:cs="Arial Unicode MS"/>
          <w:sz w:val="24"/>
          <w:szCs w:val="28"/>
        </w:rPr>
        <w:t>ustice for certification if the matter really raises constitutional issues</w:t>
      </w:r>
      <w:r w:rsidR="00D1795D" w:rsidRPr="00AC6805">
        <w:rPr>
          <w:rFonts w:ascii="Century Gothic" w:eastAsia="Arial Unicode MS" w:hAnsi="Century Gothic" w:cs="Arial Unicode MS"/>
          <w:sz w:val="24"/>
          <w:szCs w:val="28"/>
        </w:rPr>
        <w:t xml:space="preserve"> which impact o</w:t>
      </w:r>
      <w:r w:rsidR="00BD1489" w:rsidRPr="00AC6805">
        <w:rPr>
          <w:rFonts w:ascii="Century Gothic" w:eastAsia="Arial Unicode MS" w:hAnsi="Century Gothic" w:cs="Arial Unicode MS"/>
          <w:sz w:val="24"/>
          <w:szCs w:val="28"/>
        </w:rPr>
        <w:t>n</w:t>
      </w:r>
      <w:r w:rsidR="00D1795D" w:rsidRPr="00AC6805">
        <w:rPr>
          <w:rFonts w:ascii="Century Gothic" w:eastAsia="Arial Unicode MS" w:hAnsi="Century Gothic" w:cs="Arial Unicode MS"/>
          <w:sz w:val="24"/>
          <w:szCs w:val="28"/>
        </w:rPr>
        <w:t xml:space="preserve"> the criminal proceedings underway. Attached hereto is court Reference No. 2 of 2015 in consonance with Form 3 of the Rules</w:t>
      </w:r>
      <w:r w:rsidRPr="00AC6805">
        <w:rPr>
          <w:rFonts w:ascii="Century Gothic" w:eastAsia="Arial Unicode MS" w:hAnsi="Century Gothic" w:cs="Arial Unicode MS"/>
          <w:sz w:val="24"/>
          <w:szCs w:val="28"/>
        </w:rPr>
        <w:t>.</w:t>
      </w:r>
      <w:r w:rsidR="00D1795D" w:rsidRPr="00AC6805">
        <w:rPr>
          <w:rFonts w:ascii="Century Gothic" w:eastAsia="Arial Unicode MS" w:hAnsi="Century Gothic" w:cs="Arial Unicode MS"/>
          <w:sz w:val="24"/>
          <w:szCs w:val="28"/>
        </w:rPr>
        <w:t>”</w:t>
      </w:r>
    </w:p>
    <w:p w:rsidR="00D1795D" w:rsidRPr="00AC6805" w:rsidRDefault="00D1795D" w:rsidP="00AC6805">
      <w:pPr>
        <w:spacing w:line="240" w:lineRule="auto"/>
        <w:jc w:val="both"/>
        <w:rPr>
          <w:rFonts w:ascii="Century Gothic" w:eastAsia="Arial Unicode MS" w:hAnsi="Century Gothic" w:cs="Arial Unicode MS"/>
          <w:sz w:val="28"/>
          <w:szCs w:val="44"/>
        </w:rPr>
      </w:pPr>
      <w:r w:rsidRPr="00AC6805">
        <w:rPr>
          <w:rFonts w:ascii="Century Gothic" w:eastAsia="Arial Unicode MS" w:hAnsi="Century Gothic" w:cs="Arial Unicode MS"/>
          <w:sz w:val="28"/>
          <w:szCs w:val="44"/>
        </w:rPr>
        <w:t xml:space="preserve">Much could be said about </w:t>
      </w:r>
      <w:r w:rsidR="008A140F" w:rsidRPr="00AC6805">
        <w:rPr>
          <w:rFonts w:ascii="Century Gothic" w:eastAsia="Arial Unicode MS" w:hAnsi="Century Gothic" w:cs="Arial Unicode MS"/>
          <w:sz w:val="28"/>
          <w:szCs w:val="44"/>
        </w:rPr>
        <w:t>h</w:t>
      </w:r>
      <w:r w:rsidRPr="00AC6805">
        <w:rPr>
          <w:rFonts w:ascii="Century Gothic" w:eastAsia="Arial Unicode MS" w:hAnsi="Century Gothic" w:cs="Arial Unicode MS"/>
          <w:sz w:val="28"/>
          <w:szCs w:val="44"/>
        </w:rPr>
        <w:t>ow the matter was handled and managed in the court below.  It is not clear why the matter was suddenly moved forward from 23</w:t>
      </w:r>
      <w:r w:rsidRPr="00AC6805">
        <w:rPr>
          <w:rFonts w:ascii="Century Gothic" w:eastAsia="Arial Unicode MS" w:hAnsi="Century Gothic" w:cs="Arial Unicode MS"/>
          <w:sz w:val="28"/>
          <w:szCs w:val="44"/>
          <w:vertAlign w:val="superscript"/>
        </w:rPr>
        <w:t>rd</w:t>
      </w:r>
      <w:r w:rsidRPr="00AC6805">
        <w:rPr>
          <w:rFonts w:ascii="Century Gothic" w:eastAsia="Arial Unicode MS" w:hAnsi="Century Gothic" w:cs="Arial Unicode MS"/>
          <w:sz w:val="28"/>
          <w:szCs w:val="44"/>
        </w:rPr>
        <w:t xml:space="preserve"> April, 2015, to 9</w:t>
      </w:r>
      <w:r w:rsidRPr="00AC6805">
        <w:rPr>
          <w:rFonts w:ascii="Century Gothic" w:eastAsia="Arial Unicode MS" w:hAnsi="Century Gothic" w:cs="Arial Unicode MS"/>
          <w:sz w:val="28"/>
          <w:szCs w:val="44"/>
          <w:vertAlign w:val="superscript"/>
        </w:rPr>
        <w:t>th</w:t>
      </w:r>
      <w:r w:rsidRPr="00AC6805">
        <w:rPr>
          <w:rFonts w:ascii="Century Gothic" w:eastAsia="Arial Unicode MS" w:hAnsi="Century Gothic" w:cs="Arial Unicode MS"/>
          <w:sz w:val="28"/>
          <w:szCs w:val="44"/>
        </w:rPr>
        <w:t xml:space="preserve"> April, 2015.  I have already raised </w:t>
      </w:r>
      <w:r w:rsidR="008127B2" w:rsidRPr="00AC6805">
        <w:rPr>
          <w:rFonts w:ascii="Century Gothic" w:eastAsia="Arial Unicode MS" w:hAnsi="Century Gothic" w:cs="Arial Unicode MS"/>
          <w:sz w:val="28"/>
          <w:szCs w:val="44"/>
        </w:rPr>
        <w:t>doubts as to whether what was before the court was an application for referral or an application to extinguish the proceedings entirely.  What I also see is that the Form 3 submitting the referral to the Chief Justice was in fact sealed and signed by the Judge on 8</w:t>
      </w:r>
      <w:r w:rsidR="008127B2" w:rsidRPr="00AC6805">
        <w:rPr>
          <w:rFonts w:ascii="Century Gothic" w:eastAsia="Arial Unicode MS" w:hAnsi="Century Gothic" w:cs="Arial Unicode MS"/>
          <w:sz w:val="28"/>
          <w:szCs w:val="44"/>
          <w:vertAlign w:val="superscript"/>
        </w:rPr>
        <w:t>th</w:t>
      </w:r>
      <w:r w:rsidR="008127B2" w:rsidRPr="00AC6805">
        <w:rPr>
          <w:rFonts w:ascii="Century Gothic" w:eastAsia="Arial Unicode MS" w:hAnsi="Century Gothic" w:cs="Arial Unicode MS"/>
          <w:sz w:val="28"/>
          <w:szCs w:val="44"/>
        </w:rPr>
        <w:t xml:space="preserve"> April, 2015, the day the </w:t>
      </w:r>
      <w:r w:rsidR="008127B2" w:rsidRPr="005846C4">
        <w:rPr>
          <w:rFonts w:ascii="Century Gothic" w:eastAsia="Arial Unicode MS" w:hAnsi="Century Gothic" w:cs="Arial Unicode MS"/>
          <w:sz w:val="28"/>
          <w:szCs w:val="44"/>
        </w:rPr>
        <w:t>summons w</w:t>
      </w:r>
      <w:r w:rsidR="00CE0702">
        <w:rPr>
          <w:rFonts w:ascii="Century Gothic" w:eastAsia="Arial Unicode MS" w:hAnsi="Century Gothic" w:cs="Arial Unicode MS"/>
          <w:sz w:val="28"/>
          <w:szCs w:val="44"/>
        </w:rPr>
        <w:t>as f</w:t>
      </w:r>
      <w:r w:rsidR="008127B2" w:rsidRPr="00AC6805">
        <w:rPr>
          <w:rFonts w:ascii="Century Gothic" w:eastAsia="Arial Unicode MS" w:hAnsi="Century Gothic" w:cs="Arial Unicode MS"/>
          <w:sz w:val="28"/>
          <w:szCs w:val="44"/>
        </w:rPr>
        <w:t>iled and the day the Judge said he would not</w:t>
      </w:r>
      <w:r w:rsidR="008E60FE" w:rsidRPr="00AC6805">
        <w:rPr>
          <w:rFonts w:ascii="Century Gothic" w:eastAsia="Arial Unicode MS" w:hAnsi="Century Gothic" w:cs="Arial Unicode MS"/>
          <w:sz w:val="28"/>
          <w:szCs w:val="44"/>
        </w:rPr>
        <w:t xml:space="preserve"> proceed to hear the matter because he wanted both parties to </w:t>
      </w:r>
      <w:r w:rsidR="008E60FE" w:rsidRPr="00AC6805">
        <w:rPr>
          <w:rFonts w:ascii="Century Gothic" w:eastAsia="Arial Unicode MS" w:hAnsi="Century Gothic" w:cs="Arial Unicode MS"/>
          <w:sz w:val="28"/>
          <w:szCs w:val="44"/>
        </w:rPr>
        <w:lastRenderedPageBreak/>
        <w:t>attend and be heard.  It is apparent to me that the signing of Form 3 at that time was in error or at least a mistake on part of the Judge.</w:t>
      </w:r>
    </w:p>
    <w:p w:rsidR="00E36C44" w:rsidRPr="00AC6805" w:rsidRDefault="008E60FE" w:rsidP="00AC6805">
      <w:pPr>
        <w:spacing w:line="240" w:lineRule="auto"/>
        <w:jc w:val="both"/>
        <w:rPr>
          <w:rFonts w:ascii="Century Gothic" w:eastAsia="Arial Unicode MS" w:hAnsi="Century Gothic" w:cs="Arial Unicode MS"/>
          <w:sz w:val="28"/>
          <w:szCs w:val="44"/>
        </w:rPr>
      </w:pPr>
      <w:r w:rsidRPr="00AC6805">
        <w:rPr>
          <w:rFonts w:ascii="Century Gothic" w:eastAsia="Arial Unicode MS" w:hAnsi="Century Gothic" w:cs="Arial Unicode MS"/>
          <w:sz w:val="28"/>
          <w:szCs w:val="44"/>
        </w:rPr>
        <w:t>What is more though, going through the record, part of which I have quoted, the learned Judge was not sure about his role at that stage in the matter.  As discussed earlier</w:t>
      </w:r>
      <w:r w:rsidR="00AC6805">
        <w:rPr>
          <w:rFonts w:ascii="Century Gothic" w:eastAsia="Arial Unicode MS" w:hAnsi="Century Gothic" w:cs="Arial Unicode MS"/>
          <w:sz w:val="28"/>
          <w:szCs w:val="44"/>
        </w:rPr>
        <w:t>,</w:t>
      </w:r>
      <w:r w:rsidRPr="00AC6805">
        <w:rPr>
          <w:rFonts w:ascii="Century Gothic" w:eastAsia="Arial Unicode MS" w:hAnsi="Century Gothic" w:cs="Arial Unicode MS"/>
          <w:sz w:val="28"/>
          <w:szCs w:val="44"/>
        </w:rPr>
        <w:t xml:space="preserve"> the process of referrals is clearly and purposely regulated.  In the language of Section 9(2) of the Courts Act</w:t>
      </w:r>
      <w:r w:rsidR="00AC6805">
        <w:rPr>
          <w:rFonts w:ascii="Century Gothic" w:eastAsia="Arial Unicode MS" w:hAnsi="Century Gothic" w:cs="Arial Unicode MS"/>
          <w:sz w:val="28"/>
          <w:szCs w:val="44"/>
        </w:rPr>
        <w:t>,</w:t>
      </w:r>
      <w:r w:rsidRPr="00AC6805">
        <w:rPr>
          <w:rFonts w:ascii="Century Gothic" w:eastAsia="Arial Unicode MS" w:hAnsi="Century Gothic" w:cs="Arial Unicode MS"/>
          <w:sz w:val="28"/>
          <w:szCs w:val="44"/>
        </w:rPr>
        <w:t xml:space="preserve"> the matter should be one which expressly and substantively relate</w:t>
      </w:r>
      <w:r w:rsidR="005E75B8" w:rsidRPr="00AC6805">
        <w:rPr>
          <w:rFonts w:ascii="Century Gothic" w:eastAsia="Arial Unicode MS" w:hAnsi="Century Gothic" w:cs="Arial Unicode MS"/>
          <w:sz w:val="28"/>
          <w:szCs w:val="44"/>
        </w:rPr>
        <w:t>s</w:t>
      </w:r>
      <w:r w:rsidRPr="00AC6805">
        <w:rPr>
          <w:rFonts w:ascii="Century Gothic" w:eastAsia="Arial Unicode MS" w:hAnsi="Century Gothic" w:cs="Arial Unicode MS"/>
          <w:sz w:val="28"/>
          <w:szCs w:val="44"/>
        </w:rPr>
        <w:t xml:space="preserve"> to, or concern the interpretation or application of the provisions of the Constitution.</w:t>
      </w:r>
      <w:r w:rsidR="005F48BF" w:rsidRPr="00AC6805">
        <w:rPr>
          <w:rFonts w:ascii="Century Gothic" w:eastAsia="Arial Unicode MS" w:hAnsi="Century Gothic" w:cs="Arial Unicode MS"/>
          <w:sz w:val="28"/>
          <w:szCs w:val="44"/>
        </w:rPr>
        <w:t xml:space="preserve"> The </w:t>
      </w:r>
      <w:r w:rsidRPr="00AC6805">
        <w:rPr>
          <w:rFonts w:ascii="Century Gothic" w:eastAsia="Arial Unicode MS" w:hAnsi="Century Gothic" w:cs="Arial Unicode MS"/>
          <w:sz w:val="28"/>
          <w:szCs w:val="44"/>
        </w:rPr>
        <w:t xml:space="preserve">expressions expressly </w:t>
      </w:r>
      <w:r w:rsidRPr="00AC6805">
        <w:rPr>
          <w:rFonts w:ascii="Century Gothic" w:eastAsia="Arial Unicode MS" w:hAnsi="Century Gothic" w:cs="Arial Unicode MS"/>
          <w:b/>
          <w:sz w:val="28"/>
          <w:szCs w:val="44"/>
        </w:rPr>
        <w:t xml:space="preserve">and </w:t>
      </w:r>
      <w:r w:rsidRPr="00AC6805">
        <w:rPr>
          <w:rFonts w:ascii="Century Gothic" w:eastAsia="Arial Unicode MS" w:hAnsi="Century Gothic" w:cs="Arial Unicode MS"/>
          <w:sz w:val="28"/>
          <w:szCs w:val="44"/>
        </w:rPr>
        <w:t>substantivel</w:t>
      </w:r>
      <w:r w:rsidR="004C31D4" w:rsidRPr="00AC6805">
        <w:rPr>
          <w:rFonts w:ascii="Century Gothic" w:eastAsia="Arial Unicode MS" w:hAnsi="Century Gothic" w:cs="Arial Unicode MS"/>
          <w:sz w:val="28"/>
          <w:szCs w:val="44"/>
        </w:rPr>
        <w:t xml:space="preserve">y are </w:t>
      </w:r>
      <w:r w:rsidR="005F48BF" w:rsidRPr="00AC6805">
        <w:rPr>
          <w:rFonts w:ascii="Century Gothic" w:eastAsia="Arial Unicode MS" w:hAnsi="Century Gothic" w:cs="Arial Unicode MS"/>
          <w:sz w:val="28"/>
          <w:szCs w:val="44"/>
        </w:rPr>
        <w:t xml:space="preserve">to be read </w:t>
      </w:r>
      <w:r w:rsidR="004C31D4" w:rsidRPr="00AC6805">
        <w:rPr>
          <w:rFonts w:ascii="Century Gothic" w:eastAsia="Arial Unicode MS" w:hAnsi="Century Gothic" w:cs="Arial Unicode MS"/>
          <w:sz w:val="28"/>
          <w:szCs w:val="44"/>
        </w:rPr>
        <w:t>conjunctive</w:t>
      </w:r>
      <w:r w:rsidR="005F48BF" w:rsidRPr="00AC6805">
        <w:rPr>
          <w:rFonts w:ascii="Century Gothic" w:eastAsia="Arial Unicode MS" w:hAnsi="Century Gothic" w:cs="Arial Unicode MS"/>
          <w:sz w:val="28"/>
          <w:szCs w:val="44"/>
        </w:rPr>
        <w:t>ly on a simple reading of the provision</w:t>
      </w:r>
      <w:r w:rsidR="004C31D4" w:rsidRPr="00AC6805">
        <w:rPr>
          <w:rFonts w:ascii="Century Gothic" w:eastAsia="Arial Unicode MS" w:hAnsi="Century Gothic" w:cs="Arial Unicode MS"/>
          <w:sz w:val="28"/>
          <w:szCs w:val="44"/>
        </w:rPr>
        <w:t xml:space="preserve">.  Rule 8 (1) </w:t>
      </w:r>
      <w:r w:rsidR="00AC6805">
        <w:rPr>
          <w:rFonts w:ascii="Century Gothic" w:eastAsia="Arial Unicode MS" w:hAnsi="Century Gothic" w:cs="Arial Unicode MS"/>
          <w:sz w:val="28"/>
          <w:szCs w:val="44"/>
        </w:rPr>
        <w:t xml:space="preserve">requires </w:t>
      </w:r>
      <w:r w:rsidR="00461D11">
        <w:rPr>
          <w:rFonts w:ascii="Century Gothic" w:eastAsia="Arial Unicode MS" w:hAnsi="Century Gothic" w:cs="Arial Unicode MS"/>
          <w:sz w:val="28"/>
          <w:szCs w:val="44"/>
        </w:rPr>
        <w:t>t</w:t>
      </w:r>
      <w:r w:rsidR="004C31D4" w:rsidRPr="00AC6805">
        <w:rPr>
          <w:rFonts w:ascii="Century Gothic" w:eastAsia="Arial Unicode MS" w:hAnsi="Century Gothic" w:cs="Arial Unicode MS"/>
          <w:sz w:val="28"/>
          <w:szCs w:val="44"/>
        </w:rPr>
        <w:t xml:space="preserve">he original court to determine that a matter has indeed </w:t>
      </w:r>
      <w:r w:rsidR="00461D11">
        <w:rPr>
          <w:rFonts w:ascii="Century Gothic" w:eastAsia="Arial Unicode MS" w:hAnsi="Century Gothic" w:cs="Arial Unicode MS"/>
          <w:sz w:val="28"/>
          <w:szCs w:val="44"/>
        </w:rPr>
        <w:t>aris</w:t>
      </w:r>
      <w:r w:rsidR="004C31D4" w:rsidRPr="00AC6805">
        <w:rPr>
          <w:rFonts w:ascii="Century Gothic" w:eastAsia="Arial Unicode MS" w:hAnsi="Century Gothic" w:cs="Arial Unicode MS"/>
          <w:sz w:val="28"/>
          <w:szCs w:val="44"/>
        </w:rPr>
        <w:t xml:space="preserve">en under Section 9 (2) of the Courts Act.   </w:t>
      </w:r>
      <w:r w:rsidR="00CA0AF5">
        <w:rPr>
          <w:rFonts w:ascii="Century Gothic" w:eastAsia="Arial Unicode MS" w:hAnsi="Century Gothic" w:cs="Arial Unicode MS"/>
          <w:sz w:val="28"/>
          <w:szCs w:val="44"/>
        </w:rPr>
        <w:t>By his ruling</w:t>
      </w:r>
      <w:r w:rsidR="00461D11">
        <w:rPr>
          <w:rFonts w:ascii="Century Gothic" w:eastAsia="Arial Unicode MS" w:hAnsi="Century Gothic" w:cs="Arial Unicode MS"/>
          <w:sz w:val="28"/>
          <w:szCs w:val="44"/>
        </w:rPr>
        <w:t>,</w:t>
      </w:r>
      <w:r w:rsidR="00CA0AF5">
        <w:rPr>
          <w:rFonts w:ascii="Century Gothic" w:eastAsia="Arial Unicode MS" w:hAnsi="Century Gothic" w:cs="Arial Unicode MS"/>
          <w:sz w:val="28"/>
          <w:szCs w:val="44"/>
        </w:rPr>
        <w:t xml:space="preserve"> the learned Judge </w:t>
      </w:r>
      <w:r w:rsidR="00D41CA7">
        <w:rPr>
          <w:rFonts w:ascii="Century Gothic" w:eastAsia="Arial Unicode MS" w:hAnsi="Century Gothic" w:cs="Arial Unicode MS"/>
          <w:sz w:val="28"/>
          <w:szCs w:val="44"/>
        </w:rPr>
        <w:t xml:space="preserve">in effect </w:t>
      </w:r>
      <w:r w:rsidR="00CA0AF5">
        <w:rPr>
          <w:rFonts w:ascii="Century Gothic" w:eastAsia="Arial Unicode MS" w:hAnsi="Century Gothic" w:cs="Arial Unicode MS"/>
          <w:sz w:val="28"/>
          <w:szCs w:val="44"/>
        </w:rPr>
        <w:t xml:space="preserve">declined to make a determination in </w:t>
      </w:r>
      <w:r w:rsidR="00D41CA7">
        <w:rPr>
          <w:rFonts w:ascii="Century Gothic" w:eastAsia="Arial Unicode MS" w:hAnsi="Century Gothic" w:cs="Arial Unicode MS"/>
          <w:sz w:val="28"/>
          <w:szCs w:val="44"/>
        </w:rPr>
        <w:t>terms of and as called upon by</w:t>
      </w:r>
      <w:r w:rsidR="00CA0AF5">
        <w:rPr>
          <w:rFonts w:ascii="Century Gothic" w:eastAsia="Arial Unicode MS" w:hAnsi="Century Gothic" w:cs="Arial Unicode MS"/>
          <w:sz w:val="28"/>
          <w:szCs w:val="44"/>
        </w:rPr>
        <w:t xml:space="preserve"> Rule 8(1). </w:t>
      </w:r>
      <w:r w:rsidR="008E4B25">
        <w:rPr>
          <w:rFonts w:ascii="Century Gothic" w:eastAsia="Arial Unicode MS" w:hAnsi="Century Gothic" w:cs="Arial Unicode MS"/>
          <w:sz w:val="28"/>
          <w:szCs w:val="44"/>
        </w:rPr>
        <w:t xml:space="preserve">  In his opinion “referral from a subordinate court is automatic”. </w:t>
      </w:r>
      <w:r w:rsidR="00D41CA7">
        <w:rPr>
          <w:rFonts w:ascii="Century Gothic" w:eastAsia="Arial Unicode MS" w:hAnsi="Century Gothic" w:cs="Arial Unicode MS"/>
          <w:sz w:val="28"/>
          <w:szCs w:val="44"/>
        </w:rPr>
        <w:t xml:space="preserve">  This was a misdirection on part of the court.  The learned Judge </w:t>
      </w:r>
      <w:r w:rsidR="00BB615B">
        <w:rPr>
          <w:rFonts w:ascii="Century Gothic" w:eastAsia="Arial Unicode MS" w:hAnsi="Century Gothic" w:cs="Arial Unicode MS"/>
          <w:sz w:val="28"/>
          <w:szCs w:val="44"/>
        </w:rPr>
        <w:t xml:space="preserve">was supposed to decide whether it is necessary or not necessary for the matter to be submitted to the Chief Justice for further consideration.  </w:t>
      </w:r>
      <w:r w:rsidR="00CA0AF5">
        <w:rPr>
          <w:rFonts w:ascii="Century Gothic" w:eastAsia="Arial Unicode MS" w:hAnsi="Century Gothic" w:cs="Arial Unicode MS"/>
          <w:sz w:val="28"/>
          <w:szCs w:val="44"/>
        </w:rPr>
        <w:t xml:space="preserve">  </w:t>
      </w:r>
      <w:r w:rsidR="004C31D4" w:rsidRPr="00AC6805">
        <w:rPr>
          <w:rFonts w:ascii="Century Gothic" w:eastAsia="Arial Unicode MS" w:hAnsi="Century Gothic" w:cs="Arial Unicode MS"/>
          <w:sz w:val="28"/>
          <w:szCs w:val="44"/>
        </w:rPr>
        <w:t xml:space="preserve">For </w:t>
      </w:r>
      <w:r w:rsidR="000A2101" w:rsidRPr="00AC6805">
        <w:rPr>
          <w:rFonts w:ascii="Century Gothic" w:eastAsia="Arial Unicode MS" w:hAnsi="Century Gothic" w:cs="Arial Unicode MS"/>
          <w:sz w:val="28"/>
          <w:szCs w:val="44"/>
        </w:rPr>
        <w:t>all these reasons</w:t>
      </w:r>
      <w:r w:rsidR="00B0072C">
        <w:rPr>
          <w:rFonts w:ascii="Century Gothic" w:eastAsia="Arial Unicode MS" w:hAnsi="Century Gothic" w:cs="Arial Unicode MS"/>
          <w:sz w:val="28"/>
          <w:szCs w:val="44"/>
        </w:rPr>
        <w:t>,</w:t>
      </w:r>
      <w:r w:rsidR="000A2101" w:rsidRPr="00AC6805">
        <w:rPr>
          <w:rFonts w:ascii="Century Gothic" w:eastAsia="Arial Unicode MS" w:hAnsi="Century Gothic" w:cs="Arial Unicode MS"/>
          <w:sz w:val="28"/>
          <w:szCs w:val="44"/>
        </w:rPr>
        <w:t xml:space="preserve"> this</w:t>
      </w:r>
      <w:r w:rsidR="004C31D4" w:rsidRPr="00AC6805">
        <w:rPr>
          <w:rFonts w:ascii="Century Gothic" w:eastAsia="Arial Unicode MS" w:hAnsi="Century Gothic" w:cs="Arial Unicode MS"/>
          <w:sz w:val="28"/>
          <w:szCs w:val="44"/>
        </w:rPr>
        <w:t xml:space="preserve"> matter is returned to the original court</w:t>
      </w:r>
      <w:r w:rsidR="000A2101" w:rsidRPr="00AC6805">
        <w:rPr>
          <w:rFonts w:ascii="Century Gothic" w:eastAsia="Arial Unicode MS" w:hAnsi="Century Gothic" w:cs="Arial Unicode MS"/>
          <w:sz w:val="28"/>
          <w:szCs w:val="44"/>
        </w:rPr>
        <w:t xml:space="preserve"> for the </w:t>
      </w:r>
      <w:r w:rsidR="001A62AC">
        <w:rPr>
          <w:rFonts w:ascii="Century Gothic" w:eastAsia="Arial Unicode MS" w:hAnsi="Century Gothic" w:cs="Arial Unicode MS"/>
          <w:sz w:val="28"/>
          <w:szCs w:val="44"/>
        </w:rPr>
        <w:t xml:space="preserve">learned </w:t>
      </w:r>
      <w:r w:rsidR="000A2101" w:rsidRPr="00AC6805">
        <w:rPr>
          <w:rFonts w:ascii="Century Gothic" w:eastAsia="Arial Unicode MS" w:hAnsi="Century Gothic" w:cs="Arial Unicode MS"/>
          <w:sz w:val="28"/>
          <w:szCs w:val="44"/>
        </w:rPr>
        <w:t>Judge to</w:t>
      </w:r>
      <w:r w:rsidR="00B0072C">
        <w:rPr>
          <w:rFonts w:ascii="Century Gothic" w:eastAsia="Arial Unicode MS" w:hAnsi="Century Gothic" w:cs="Arial Unicode MS"/>
          <w:sz w:val="28"/>
          <w:szCs w:val="44"/>
        </w:rPr>
        <w:t xml:space="preserve"> determine</w:t>
      </w:r>
      <w:r w:rsidR="001A62AC">
        <w:rPr>
          <w:rFonts w:ascii="Century Gothic" w:eastAsia="Arial Unicode MS" w:hAnsi="Century Gothic" w:cs="Arial Unicode MS"/>
          <w:sz w:val="28"/>
          <w:szCs w:val="44"/>
        </w:rPr>
        <w:t xml:space="preserve"> as he might</w:t>
      </w:r>
      <w:r w:rsidR="00B0072C">
        <w:rPr>
          <w:rFonts w:ascii="Century Gothic" w:eastAsia="Arial Unicode MS" w:hAnsi="Century Gothic" w:cs="Arial Unicode MS"/>
          <w:sz w:val="28"/>
          <w:szCs w:val="44"/>
        </w:rPr>
        <w:t xml:space="preserve"> </w:t>
      </w:r>
      <w:r w:rsidR="000A2101" w:rsidRPr="00AC6805">
        <w:rPr>
          <w:rFonts w:ascii="Century Gothic" w:eastAsia="Arial Unicode MS" w:hAnsi="Century Gothic" w:cs="Arial Unicode MS"/>
          <w:sz w:val="28"/>
          <w:szCs w:val="44"/>
        </w:rPr>
        <w:t>consider appropriate</w:t>
      </w:r>
      <w:r w:rsidR="004C31D4" w:rsidRPr="00AC6805">
        <w:rPr>
          <w:rFonts w:ascii="Century Gothic" w:eastAsia="Arial Unicode MS" w:hAnsi="Century Gothic" w:cs="Arial Unicode MS"/>
          <w:sz w:val="28"/>
          <w:szCs w:val="44"/>
        </w:rPr>
        <w:t>.</w:t>
      </w:r>
      <w:r w:rsidR="00DB7ED8" w:rsidRPr="00AC6805">
        <w:rPr>
          <w:rFonts w:ascii="Century Gothic" w:eastAsia="Arial Unicode MS" w:hAnsi="Century Gothic" w:cs="Arial Unicode MS"/>
          <w:sz w:val="28"/>
          <w:szCs w:val="44"/>
        </w:rPr>
        <w:tab/>
      </w:r>
    </w:p>
    <w:p w:rsidR="00DB7ED8" w:rsidRPr="00AC6805" w:rsidRDefault="00DB7ED8" w:rsidP="00AC6805">
      <w:pPr>
        <w:spacing w:line="240" w:lineRule="auto"/>
        <w:ind w:firstLine="720"/>
        <w:rPr>
          <w:rFonts w:ascii="Century Gothic" w:eastAsia="Arial Unicode MS" w:hAnsi="Century Gothic" w:cs="Arial Unicode MS"/>
          <w:sz w:val="32"/>
          <w:szCs w:val="44"/>
        </w:rPr>
      </w:pPr>
      <w:r w:rsidRPr="00AC6805">
        <w:rPr>
          <w:rFonts w:ascii="Century Gothic" w:eastAsia="Arial Unicode MS" w:hAnsi="Century Gothic" w:cs="Arial Unicode MS"/>
          <w:b/>
          <w:sz w:val="28"/>
          <w:szCs w:val="44"/>
        </w:rPr>
        <w:t>PRONOUNCED</w:t>
      </w:r>
      <w:r w:rsidR="0027544C">
        <w:rPr>
          <w:rFonts w:ascii="Century Gothic" w:eastAsia="Arial Unicode MS" w:hAnsi="Century Gothic" w:cs="Arial Unicode MS"/>
          <w:b/>
          <w:sz w:val="28"/>
          <w:szCs w:val="44"/>
        </w:rPr>
        <w:t xml:space="preserve"> </w:t>
      </w:r>
      <w:r w:rsidRPr="00AC6805">
        <w:rPr>
          <w:rFonts w:ascii="Century Gothic" w:eastAsia="Arial Unicode MS" w:hAnsi="Century Gothic" w:cs="Arial Unicode MS"/>
          <w:sz w:val="28"/>
          <w:szCs w:val="44"/>
        </w:rPr>
        <w:t xml:space="preserve">this </w:t>
      </w:r>
      <w:r w:rsidR="00BB615B">
        <w:rPr>
          <w:rFonts w:ascii="Century Gothic" w:eastAsia="Arial Unicode MS" w:hAnsi="Century Gothic" w:cs="Arial Unicode MS"/>
          <w:sz w:val="28"/>
          <w:szCs w:val="44"/>
        </w:rPr>
        <w:t>29</w:t>
      </w:r>
      <w:r w:rsidR="00BB615B" w:rsidRPr="00BB615B">
        <w:rPr>
          <w:rFonts w:ascii="Century Gothic" w:eastAsia="Arial Unicode MS" w:hAnsi="Century Gothic" w:cs="Arial Unicode MS"/>
          <w:sz w:val="28"/>
          <w:szCs w:val="44"/>
          <w:vertAlign w:val="superscript"/>
        </w:rPr>
        <w:t>th</w:t>
      </w:r>
      <w:r w:rsidR="00BB615B">
        <w:rPr>
          <w:rFonts w:ascii="Century Gothic" w:eastAsia="Arial Unicode MS" w:hAnsi="Century Gothic" w:cs="Arial Unicode MS"/>
          <w:sz w:val="28"/>
          <w:szCs w:val="44"/>
        </w:rPr>
        <w:t xml:space="preserve"> </w:t>
      </w:r>
      <w:r w:rsidRPr="00AC6805">
        <w:rPr>
          <w:rFonts w:ascii="Century Gothic" w:eastAsia="Arial Unicode MS" w:hAnsi="Century Gothic" w:cs="Arial Unicode MS"/>
          <w:sz w:val="28"/>
          <w:szCs w:val="44"/>
        </w:rPr>
        <w:t xml:space="preserve">day of </w:t>
      </w:r>
      <w:r w:rsidR="005D43E4" w:rsidRPr="00AC6805">
        <w:rPr>
          <w:rFonts w:ascii="Century Gothic" w:eastAsia="Arial Unicode MS" w:hAnsi="Century Gothic" w:cs="Arial Unicode MS"/>
          <w:sz w:val="28"/>
          <w:szCs w:val="44"/>
        </w:rPr>
        <w:t>October</w:t>
      </w:r>
      <w:r w:rsidRPr="00AC6805">
        <w:rPr>
          <w:rFonts w:ascii="Century Gothic" w:eastAsia="Arial Unicode MS" w:hAnsi="Century Gothic" w:cs="Arial Unicode MS"/>
          <w:sz w:val="28"/>
          <w:szCs w:val="44"/>
        </w:rPr>
        <w:t xml:space="preserve"> 2015, at Blantyre.</w:t>
      </w:r>
    </w:p>
    <w:p w:rsidR="00CF7106" w:rsidRDefault="00CF7106">
      <w:pPr>
        <w:rPr>
          <w:rFonts w:ascii="Century Gothic" w:eastAsia="Arial Unicode MS" w:hAnsi="Century Gothic" w:cs="Arial Unicode MS"/>
          <w:sz w:val="40"/>
          <w:szCs w:val="44"/>
        </w:rPr>
      </w:pPr>
    </w:p>
    <w:p w:rsidR="00CF7106" w:rsidRDefault="00CF7106">
      <w:pPr>
        <w:rPr>
          <w:rFonts w:ascii="Century Gothic" w:eastAsia="Arial Unicode MS" w:hAnsi="Century Gothic" w:cs="Arial Unicode MS"/>
          <w:sz w:val="40"/>
          <w:szCs w:val="44"/>
        </w:rPr>
      </w:pPr>
    </w:p>
    <w:p w:rsidR="00DB7ED8" w:rsidRPr="00DB7ED8" w:rsidRDefault="00DB7ED8" w:rsidP="00DB7ED8">
      <w:pPr>
        <w:pStyle w:val="NoSpacing"/>
        <w:jc w:val="center"/>
        <w:rPr>
          <w:rFonts w:ascii="Century Gothic" w:hAnsi="Century Gothic"/>
          <w:sz w:val="32"/>
          <w:u w:val="single"/>
        </w:rPr>
      </w:pPr>
      <w:r w:rsidRPr="00DB7ED8">
        <w:rPr>
          <w:rFonts w:ascii="Century Gothic" w:hAnsi="Century Gothic"/>
          <w:sz w:val="32"/>
          <w:u w:val="single"/>
        </w:rPr>
        <w:t>A. K. C. Nyirenda, SC</w:t>
      </w:r>
    </w:p>
    <w:p w:rsidR="003B03CE" w:rsidRDefault="00DB7ED8" w:rsidP="00DB7ED8">
      <w:pPr>
        <w:pStyle w:val="NoSpacing"/>
        <w:jc w:val="center"/>
        <w:rPr>
          <w:rFonts w:ascii="Century Gothic" w:hAnsi="Century Gothic"/>
          <w:sz w:val="32"/>
        </w:rPr>
      </w:pPr>
      <w:r w:rsidRPr="00DB7ED8">
        <w:rPr>
          <w:rFonts w:ascii="Century Gothic" w:hAnsi="Century Gothic"/>
          <w:b/>
          <w:sz w:val="32"/>
        </w:rPr>
        <w:t>CHIEF JUSTICE</w:t>
      </w:r>
    </w:p>
    <w:p w:rsidR="005A642F" w:rsidRDefault="005A642F" w:rsidP="00DB7ED8">
      <w:pPr>
        <w:pStyle w:val="NoSpacing"/>
        <w:jc w:val="center"/>
        <w:rPr>
          <w:rFonts w:ascii="Century Gothic" w:hAnsi="Century Gothic"/>
          <w:sz w:val="32"/>
        </w:rPr>
      </w:pPr>
    </w:p>
    <w:sectPr w:rsidR="005A642F" w:rsidSect="005143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FF" w:rsidRDefault="00990BFF" w:rsidP="00EF4F20">
      <w:pPr>
        <w:spacing w:after="0" w:line="240" w:lineRule="auto"/>
      </w:pPr>
      <w:r>
        <w:separator/>
      </w:r>
    </w:p>
  </w:endnote>
  <w:endnote w:type="continuationSeparator" w:id="0">
    <w:p w:rsidR="00990BFF" w:rsidRDefault="00990BFF" w:rsidP="00EF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FF" w:rsidRDefault="00990BFF" w:rsidP="00EF4F20">
      <w:pPr>
        <w:spacing w:after="0" w:line="240" w:lineRule="auto"/>
      </w:pPr>
      <w:r>
        <w:separator/>
      </w:r>
    </w:p>
  </w:footnote>
  <w:footnote w:type="continuationSeparator" w:id="0">
    <w:p w:rsidR="00990BFF" w:rsidRDefault="00990BFF" w:rsidP="00EF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40293"/>
      <w:docPartObj>
        <w:docPartGallery w:val="Page Numbers (Top of Page)"/>
        <w:docPartUnique/>
      </w:docPartObj>
    </w:sdtPr>
    <w:sdtEndPr/>
    <w:sdtContent>
      <w:p w:rsidR="009D0D1E" w:rsidRDefault="00DE5CA7">
        <w:pPr>
          <w:pStyle w:val="Header"/>
          <w:jc w:val="center"/>
        </w:pPr>
        <w:r>
          <w:fldChar w:fldCharType="begin"/>
        </w:r>
        <w:r w:rsidR="006B04CA">
          <w:instrText xml:space="preserve"> PAGE   \* MERGEFORMAT </w:instrText>
        </w:r>
        <w:r>
          <w:fldChar w:fldCharType="separate"/>
        </w:r>
        <w:r w:rsidR="00022595">
          <w:rPr>
            <w:noProof/>
          </w:rPr>
          <w:t>1</w:t>
        </w:r>
        <w:r>
          <w:rPr>
            <w:noProof/>
          </w:rPr>
          <w:fldChar w:fldCharType="end"/>
        </w:r>
      </w:p>
    </w:sdtContent>
  </w:sdt>
  <w:p w:rsidR="009D0D1E" w:rsidRDefault="009D0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30"/>
    <w:rsid w:val="00022595"/>
    <w:rsid w:val="0003681C"/>
    <w:rsid w:val="000451CB"/>
    <w:rsid w:val="00064F0D"/>
    <w:rsid w:val="0009008D"/>
    <w:rsid w:val="00094256"/>
    <w:rsid w:val="00095004"/>
    <w:rsid w:val="000A2101"/>
    <w:rsid w:val="000A253F"/>
    <w:rsid w:val="000D6FCD"/>
    <w:rsid w:val="000E1FB1"/>
    <w:rsid w:val="000E7593"/>
    <w:rsid w:val="000F0522"/>
    <w:rsid w:val="0010650A"/>
    <w:rsid w:val="00122E29"/>
    <w:rsid w:val="0012391E"/>
    <w:rsid w:val="001244DD"/>
    <w:rsid w:val="00131643"/>
    <w:rsid w:val="00146173"/>
    <w:rsid w:val="00147ADF"/>
    <w:rsid w:val="00155769"/>
    <w:rsid w:val="00157F81"/>
    <w:rsid w:val="001A62AC"/>
    <w:rsid w:val="001B79A9"/>
    <w:rsid w:val="00202957"/>
    <w:rsid w:val="00224C81"/>
    <w:rsid w:val="002320C3"/>
    <w:rsid w:val="00235E28"/>
    <w:rsid w:val="002405A0"/>
    <w:rsid w:val="00240F57"/>
    <w:rsid w:val="002419E6"/>
    <w:rsid w:val="00267F61"/>
    <w:rsid w:val="0027544C"/>
    <w:rsid w:val="00285D47"/>
    <w:rsid w:val="00291FBA"/>
    <w:rsid w:val="002A2EF0"/>
    <w:rsid w:val="002C4458"/>
    <w:rsid w:val="002C44BE"/>
    <w:rsid w:val="002D5B2F"/>
    <w:rsid w:val="002D7E32"/>
    <w:rsid w:val="002E0D37"/>
    <w:rsid w:val="002E3D2E"/>
    <w:rsid w:val="002F3CC2"/>
    <w:rsid w:val="0033601B"/>
    <w:rsid w:val="0033715A"/>
    <w:rsid w:val="00347CDA"/>
    <w:rsid w:val="003516BD"/>
    <w:rsid w:val="003661B2"/>
    <w:rsid w:val="00367C0E"/>
    <w:rsid w:val="0037444A"/>
    <w:rsid w:val="00382DA7"/>
    <w:rsid w:val="003A783E"/>
    <w:rsid w:val="003B03CE"/>
    <w:rsid w:val="003B2016"/>
    <w:rsid w:val="003C34AE"/>
    <w:rsid w:val="003C3763"/>
    <w:rsid w:val="003D1FF0"/>
    <w:rsid w:val="003E12B6"/>
    <w:rsid w:val="003F4BF9"/>
    <w:rsid w:val="00402F40"/>
    <w:rsid w:val="00414206"/>
    <w:rsid w:val="00456033"/>
    <w:rsid w:val="00461D11"/>
    <w:rsid w:val="00464010"/>
    <w:rsid w:val="004644F7"/>
    <w:rsid w:val="004727D0"/>
    <w:rsid w:val="0047371D"/>
    <w:rsid w:val="0049148B"/>
    <w:rsid w:val="004946D0"/>
    <w:rsid w:val="004B57F8"/>
    <w:rsid w:val="004C1387"/>
    <w:rsid w:val="004C31D4"/>
    <w:rsid w:val="004C7BFA"/>
    <w:rsid w:val="004D15AB"/>
    <w:rsid w:val="004D3271"/>
    <w:rsid w:val="004D6499"/>
    <w:rsid w:val="004E7FC6"/>
    <w:rsid w:val="0051436F"/>
    <w:rsid w:val="005160ED"/>
    <w:rsid w:val="005167EA"/>
    <w:rsid w:val="005468BE"/>
    <w:rsid w:val="00573305"/>
    <w:rsid w:val="005846C4"/>
    <w:rsid w:val="00592611"/>
    <w:rsid w:val="005A0426"/>
    <w:rsid w:val="005A642F"/>
    <w:rsid w:val="005D43E4"/>
    <w:rsid w:val="005D6BEE"/>
    <w:rsid w:val="005E5B5F"/>
    <w:rsid w:val="005E75B8"/>
    <w:rsid w:val="005F1781"/>
    <w:rsid w:val="005F48BF"/>
    <w:rsid w:val="005F50CA"/>
    <w:rsid w:val="005F65BB"/>
    <w:rsid w:val="0060410F"/>
    <w:rsid w:val="0060668F"/>
    <w:rsid w:val="00626C41"/>
    <w:rsid w:val="00650C2E"/>
    <w:rsid w:val="00657D79"/>
    <w:rsid w:val="00676F4A"/>
    <w:rsid w:val="00686CDC"/>
    <w:rsid w:val="00695782"/>
    <w:rsid w:val="006A124F"/>
    <w:rsid w:val="006A2C2F"/>
    <w:rsid w:val="006B04CA"/>
    <w:rsid w:val="006B4040"/>
    <w:rsid w:val="006B7EA6"/>
    <w:rsid w:val="006C0494"/>
    <w:rsid w:val="006D50C5"/>
    <w:rsid w:val="00726868"/>
    <w:rsid w:val="00742144"/>
    <w:rsid w:val="00742854"/>
    <w:rsid w:val="007454C5"/>
    <w:rsid w:val="007A3E02"/>
    <w:rsid w:val="007B2E10"/>
    <w:rsid w:val="007D2E91"/>
    <w:rsid w:val="007E0DD2"/>
    <w:rsid w:val="007F6253"/>
    <w:rsid w:val="008127B2"/>
    <w:rsid w:val="00823DD1"/>
    <w:rsid w:val="00855A62"/>
    <w:rsid w:val="00856D52"/>
    <w:rsid w:val="00862C5B"/>
    <w:rsid w:val="008662B0"/>
    <w:rsid w:val="00867BB6"/>
    <w:rsid w:val="00873F36"/>
    <w:rsid w:val="0088069F"/>
    <w:rsid w:val="00891FB0"/>
    <w:rsid w:val="0089401C"/>
    <w:rsid w:val="008A140F"/>
    <w:rsid w:val="008A3503"/>
    <w:rsid w:val="008C565F"/>
    <w:rsid w:val="008C752E"/>
    <w:rsid w:val="008D16F4"/>
    <w:rsid w:val="008E41D4"/>
    <w:rsid w:val="008E4B25"/>
    <w:rsid w:val="008E60FE"/>
    <w:rsid w:val="009139E1"/>
    <w:rsid w:val="00942B91"/>
    <w:rsid w:val="00982DBF"/>
    <w:rsid w:val="00987329"/>
    <w:rsid w:val="00990BFF"/>
    <w:rsid w:val="009A0D72"/>
    <w:rsid w:val="009C267D"/>
    <w:rsid w:val="009D0D1E"/>
    <w:rsid w:val="009E3D3B"/>
    <w:rsid w:val="009E5530"/>
    <w:rsid w:val="00A12C7F"/>
    <w:rsid w:val="00A4374C"/>
    <w:rsid w:val="00A55AF8"/>
    <w:rsid w:val="00A55B01"/>
    <w:rsid w:val="00A55B73"/>
    <w:rsid w:val="00A84A17"/>
    <w:rsid w:val="00AA38E2"/>
    <w:rsid w:val="00AA40F3"/>
    <w:rsid w:val="00AB46C2"/>
    <w:rsid w:val="00AC4635"/>
    <w:rsid w:val="00AC52FE"/>
    <w:rsid w:val="00AC6805"/>
    <w:rsid w:val="00AD2967"/>
    <w:rsid w:val="00AF6E7E"/>
    <w:rsid w:val="00B0072C"/>
    <w:rsid w:val="00B02F5E"/>
    <w:rsid w:val="00B074EF"/>
    <w:rsid w:val="00B11E6A"/>
    <w:rsid w:val="00B162E1"/>
    <w:rsid w:val="00B30F3A"/>
    <w:rsid w:val="00B460B0"/>
    <w:rsid w:val="00B625E2"/>
    <w:rsid w:val="00B639CB"/>
    <w:rsid w:val="00B76880"/>
    <w:rsid w:val="00B77202"/>
    <w:rsid w:val="00B77765"/>
    <w:rsid w:val="00BA246D"/>
    <w:rsid w:val="00BA5D82"/>
    <w:rsid w:val="00BB615B"/>
    <w:rsid w:val="00BB6D8A"/>
    <w:rsid w:val="00BC48CE"/>
    <w:rsid w:val="00BD01E5"/>
    <w:rsid w:val="00BD1489"/>
    <w:rsid w:val="00BD709E"/>
    <w:rsid w:val="00BE0EE7"/>
    <w:rsid w:val="00BE2096"/>
    <w:rsid w:val="00C06F5B"/>
    <w:rsid w:val="00C07D8D"/>
    <w:rsid w:val="00C138A8"/>
    <w:rsid w:val="00C1737B"/>
    <w:rsid w:val="00C4051B"/>
    <w:rsid w:val="00C45F98"/>
    <w:rsid w:val="00CA0AF5"/>
    <w:rsid w:val="00CC043F"/>
    <w:rsid w:val="00CC5D32"/>
    <w:rsid w:val="00CD3433"/>
    <w:rsid w:val="00CE0702"/>
    <w:rsid w:val="00CF7106"/>
    <w:rsid w:val="00CF7440"/>
    <w:rsid w:val="00D1795D"/>
    <w:rsid w:val="00D41CA7"/>
    <w:rsid w:val="00D81FDD"/>
    <w:rsid w:val="00D909C7"/>
    <w:rsid w:val="00D96EE3"/>
    <w:rsid w:val="00DB7ED8"/>
    <w:rsid w:val="00DC2BF2"/>
    <w:rsid w:val="00DE5CA7"/>
    <w:rsid w:val="00DF1283"/>
    <w:rsid w:val="00E1047B"/>
    <w:rsid w:val="00E36C44"/>
    <w:rsid w:val="00E5489A"/>
    <w:rsid w:val="00E85422"/>
    <w:rsid w:val="00E90D2D"/>
    <w:rsid w:val="00E96997"/>
    <w:rsid w:val="00EB4C94"/>
    <w:rsid w:val="00EC4C11"/>
    <w:rsid w:val="00ED5F50"/>
    <w:rsid w:val="00EE2822"/>
    <w:rsid w:val="00EE51CB"/>
    <w:rsid w:val="00EE7E8F"/>
    <w:rsid w:val="00EF4F20"/>
    <w:rsid w:val="00F05B22"/>
    <w:rsid w:val="00F103B9"/>
    <w:rsid w:val="00F409F3"/>
    <w:rsid w:val="00F63F34"/>
    <w:rsid w:val="00F76566"/>
    <w:rsid w:val="00FB739B"/>
    <w:rsid w:val="00FC3A1B"/>
    <w:rsid w:val="00FC47F5"/>
    <w:rsid w:val="00FC4BB3"/>
    <w:rsid w:val="00FC7BA8"/>
    <w:rsid w:val="00FD57F4"/>
    <w:rsid w:val="00FF73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618B7-C567-4FDC-8FD1-557540F4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E6A"/>
    <w:pPr>
      <w:spacing w:after="0" w:line="240" w:lineRule="auto"/>
    </w:pPr>
  </w:style>
  <w:style w:type="paragraph" w:styleId="Header">
    <w:name w:val="header"/>
    <w:basedOn w:val="Normal"/>
    <w:link w:val="HeaderChar"/>
    <w:uiPriority w:val="99"/>
    <w:unhideWhenUsed/>
    <w:rsid w:val="00EF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F20"/>
  </w:style>
  <w:style w:type="paragraph" w:styleId="Footer">
    <w:name w:val="footer"/>
    <w:basedOn w:val="Normal"/>
    <w:link w:val="FooterChar"/>
    <w:uiPriority w:val="99"/>
    <w:unhideWhenUsed/>
    <w:rsid w:val="00EF4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F20"/>
  </w:style>
  <w:style w:type="paragraph" w:styleId="BalloonText">
    <w:name w:val="Balloon Text"/>
    <w:basedOn w:val="Normal"/>
    <w:link w:val="BalloonTextChar"/>
    <w:uiPriority w:val="99"/>
    <w:semiHidden/>
    <w:unhideWhenUsed/>
    <w:rsid w:val="00EC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F1AB-A3D0-44C4-BFC0-78A1A8E5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Mwafulirwa</dc:creator>
  <cp:lastModifiedBy>catherine kruyer</cp:lastModifiedBy>
  <cp:revision>2</cp:revision>
  <cp:lastPrinted>2015-10-27T06:56:00Z</cp:lastPrinted>
  <dcterms:created xsi:type="dcterms:W3CDTF">2015-12-18T14:53:00Z</dcterms:created>
  <dcterms:modified xsi:type="dcterms:W3CDTF">2015-12-18T14:53:00Z</dcterms:modified>
</cp:coreProperties>
</file>