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DF8" w:rsidRPr="00333476" w:rsidRDefault="00780DF8" w:rsidP="00333476">
      <w:pPr>
        <w:rPr>
          <w:rFonts w:ascii="Times New Roman" w:hAnsi="Times New Roman" w:cs="Times New Roman"/>
          <w:sz w:val="72"/>
          <w:szCs w:val="72"/>
        </w:rPr>
      </w:pPr>
      <w:bookmarkStart w:id="0" w:name="_GoBack"/>
      <w:bookmarkEnd w:id="0"/>
      <w:r w:rsidRPr="00333476">
        <w:rPr>
          <w:rFonts w:ascii="Times New Roman" w:hAnsi="Times New Roman" w:cs="Times New Roman"/>
          <w:noProof/>
          <w:sz w:val="72"/>
          <w:szCs w:val="72"/>
          <w:lang w:val="en-GB" w:eastAsia="en-GB"/>
        </w:rPr>
        <w:drawing>
          <wp:anchor distT="0" distB="0" distL="114300" distR="114300" simplePos="0" relativeHeight="251659264" behindDoc="0" locked="0" layoutInCell="1" allowOverlap="1">
            <wp:simplePos x="0" y="0"/>
            <wp:positionH relativeFrom="column">
              <wp:posOffset>2381250</wp:posOffset>
            </wp:positionH>
            <wp:positionV relativeFrom="paragraph">
              <wp:posOffset>-68580</wp:posOffset>
            </wp:positionV>
            <wp:extent cx="1375410" cy="105156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75410" cy="1051560"/>
                    </a:xfrm>
                    <a:prstGeom prst="rect">
                      <a:avLst/>
                    </a:prstGeom>
                    <a:noFill/>
                  </pic:spPr>
                </pic:pic>
              </a:graphicData>
            </a:graphic>
          </wp:anchor>
        </w:drawing>
      </w:r>
      <w:r w:rsidR="001C75D2" w:rsidRPr="00333476">
        <w:rPr>
          <w:rFonts w:ascii="Times New Roman" w:hAnsi="Times New Roman" w:cs="Times New Roman"/>
          <w:sz w:val="72"/>
          <w:szCs w:val="72"/>
        </w:rPr>
        <w:tab/>
      </w:r>
    </w:p>
    <w:p w:rsidR="00780DF8" w:rsidRPr="00333476" w:rsidRDefault="00780DF8" w:rsidP="00333476">
      <w:pPr>
        <w:jc w:val="center"/>
        <w:rPr>
          <w:rFonts w:ascii="Times New Roman" w:hAnsi="Times New Roman" w:cs="Times New Roman"/>
          <w:sz w:val="32"/>
          <w:szCs w:val="32"/>
        </w:rPr>
      </w:pPr>
      <w:r w:rsidRPr="00333476">
        <w:rPr>
          <w:rFonts w:ascii="Times New Roman" w:hAnsi="Times New Roman" w:cs="Times New Roman"/>
          <w:sz w:val="32"/>
          <w:szCs w:val="32"/>
        </w:rPr>
        <w:t>JUDICIARY</w:t>
      </w:r>
    </w:p>
    <w:p w:rsidR="00780DF8" w:rsidRPr="00333476" w:rsidRDefault="00780DF8" w:rsidP="00333476">
      <w:pPr>
        <w:jc w:val="center"/>
        <w:rPr>
          <w:rFonts w:ascii="Times New Roman" w:hAnsi="Times New Roman" w:cs="Times New Roman"/>
          <w:sz w:val="32"/>
          <w:szCs w:val="32"/>
        </w:rPr>
      </w:pPr>
      <w:r w:rsidRPr="00333476">
        <w:rPr>
          <w:rFonts w:ascii="Times New Roman" w:hAnsi="Times New Roman" w:cs="Times New Roman"/>
          <w:sz w:val="32"/>
          <w:szCs w:val="32"/>
        </w:rPr>
        <w:t>IN THE HIGH COURT OF MALAWI</w:t>
      </w:r>
    </w:p>
    <w:p w:rsidR="00780DF8" w:rsidRPr="00333476" w:rsidRDefault="00780DF8" w:rsidP="00333476">
      <w:pPr>
        <w:jc w:val="center"/>
        <w:rPr>
          <w:rFonts w:ascii="Times New Roman" w:hAnsi="Times New Roman" w:cs="Times New Roman"/>
          <w:sz w:val="32"/>
          <w:szCs w:val="32"/>
        </w:rPr>
      </w:pPr>
    </w:p>
    <w:p w:rsidR="00780DF8" w:rsidRPr="00333476" w:rsidRDefault="00780DF8" w:rsidP="00333476">
      <w:pPr>
        <w:jc w:val="center"/>
        <w:rPr>
          <w:rFonts w:ascii="Times New Roman" w:hAnsi="Times New Roman" w:cs="Times New Roman"/>
          <w:sz w:val="32"/>
          <w:szCs w:val="32"/>
        </w:rPr>
      </w:pPr>
      <w:r w:rsidRPr="00333476">
        <w:rPr>
          <w:rFonts w:ascii="Times New Roman" w:hAnsi="Times New Roman" w:cs="Times New Roman"/>
          <w:sz w:val="32"/>
          <w:szCs w:val="32"/>
        </w:rPr>
        <w:t>PRINCIPAL REGISTRY</w:t>
      </w:r>
    </w:p>
    <w:p w:rsidR="00780DF8" w:rsidRPr="00333476" w:rsidRDefault="00780DF8" w:rsidP="00333476">
      <w:pPr>
        <w:jc w:val="center"/>
        <w:rPr>
          <w:rFonts w:ascii="Times New Roman" w:hAnsi="Times New Roman" w:cs="Times New Roman"/>
          <w:sz w:val="32"/>
          <w:szCs w:val="32"/>
        </w:rPr>
      </w:pPr>
    </w:p>
    <w:p w:rsidR="00780DF8" w:rsidRPr="00333476" w:rsidRDefault="0024644A" w:rsidP="00333476">
      <w:pPr>
        <w:jc w:val="center"/>
        <w:rPr>
          <w:rFonts w:ascii="Times New Roman" w:hAnsi="Times New Roman" w:cs="Times New Roman"/>
          <w:sz w:val="32"/>
          <w:szCs w:val="32"/>
        </w:rPr>
      </w:pPr>
      <w:r w:rsidRPr="00333476">
        <w:rPr>
          <w:rFonts w:ascii="Times New Roman" w:hAnsi="Times New Roman" w:cs="Times New Roman"/>
          <w:sz w:val="32"/>
          <w:szCs w:val="32"/>
        </w:rPr>
        <w:t>APPEAL</w:t>
      </w:r>
      <w:r w:rsidR="00780DF8" w:rsidRPr="00333476">
        <w:rPr>
          <w:rFonts w:ascii="Times New Roman" w:hAnsi="Times New Roman" w:cs="Times New Roman"/>
          <w:sz w:val="32"/>
          <w:szCs w:val="32"/>
        </w:rPr>
        <w:t xml:space="preserve"> CA</w:t>
      </w:r>
      <w:r w:rsidRPr="00333476">
        <w:rPr>
          <w:rFonts w:ascii="Times New Roman" w:hAnsi="Times New Roman" w:cs="Times New Roman"/>
          <w:sz w:val="32"/>
          <w:szCs w:val="32"/>
        </w:rPr>
        <w:t>U</w:t>
      </w:r>
      <w:r w:rsidR="00780DF8" w:rsidRPr="00333476">
        <w:rPr>
          <w:rFonts w:ascii="Times New Roman" w:hAnsi="Times New Roman" w:cs="Times New Roman"/>
          <w:sz w:val="32"/>
          <w:szCs w:val="32"/>
        </w:rPr>
        <w:t xml:space="preserve">SE NO </w:t>
      </w:r>
      <w:r w:rsidRPr="00333476">
        <w:rPr>
          <w:rFonts w:ascii="Times New Roman" w:hAnsi="Times New Roman" w:cs="Times New Roman"/>
          <w:sz w:val="32"/>
          <w:szCs w:val="32"/>
        </w:rPr>
        <w:t>4 OF 2009</w:t>
      </w:r>
    </w:p>
    <w:p w:rsidR="00780DF8" w:rsidRPr="00333476" w:rsidRDefault="00780DF8" w:rsidP="00333476">
      <w:pPr>
        <w:jc w:val="center"/>
        <w:rPr>
          <w:rFonts w:ascii="Times New Roman" w:hAnsi="Times New Roman" w:cs="Times New Roman"/>
          <w:sz w:val="32"/>
          <w:szCs w:val="32"/>
        </w:rPr>
      </w:pPr>
    </w:p>
    <w:p w:rsidR="00780DF8" w:rsidRPr="00333476" w:rsidRDefault="00780DF8" w:rsidP="00333476">
      <w:pPr>
        <w:jc w:val="center"/>
        <w:rPr>
          <w:rFonts w:ascii="Times New Roman" w:hAnsi="Times New Roman" w:cs="Times New Roman"/>
          <w:sz w:val="32"/>
          <w:szCs w:val="32"/>
        </w:rPr>
      </w:pPr>
      <w:r w:rsidRPr="00333476">
        <w:rPr>
          <w:rFonts w:ascii="Times New Roman" w:hAnsi="Times New Roman" w:cs="Times New Roman"/>
          <w:sz w:val="32"/>
          <w:szCs w:val="32"/>
        </w:rPr>
        <w:t>BETWEEN</w:t>
      </w:r>
    </w:p>
    <w:p w:rsidR="00780DF8" w:rsidRPr="00333476" w:rsidRDefault="00780DF8" w:rsidP="00333476">
      <w:pPr>
        <w:jc w:val="center"/>
        <w:rPr>
          <w:rFonts w:ascii="Times New Roman" w:hAnsi="Times New Roman" w:cs="Times New Roman"/>
          <w:sz w:val="32"/>
          <w:szCs w:val="32"/>
        </w:rPr>
      </w:pPr>
    </w:p>
    <w:p w:rsidR="00780DF8" w:rsidRPr="00333476" w:rsidRDefault="0024644A" w:rsidP="00333476">
      <w:pPr>
        <w:jc w:val="center"/>
        <w:rPr>
          <w:rFonts w:ascii="Times New Roman" w:hAnsi="Times New Roman" w:cs="Times New Roman"/>
          <w:sz w:val="32"/>
          <w:szCs w:val="32"/>
        </w:rPr>
      </w:pPr>
      <w:r w:rsidRPr="00333476">
        <w:rPr>
          <w:rFonts w:ascii="Times New Roman" w:hAnsi="Times New Roman" w:cs="Times New Roman"/>
          <w:sz w:val="32"/>
          <w:szCs w:val="32"/>
        </w:rPr>
        <w:t>MACDONALD MALIRO</w:t>
      </w:r>
      <w:r w:rsidR="00EC2814" w:rsidRPr="00333476">
        <w:rPr>
          <w:rFonts w:ascii="Times New Roman" w:hAnsi="Times New Roman" w:cs="Times New Roman"/>
          <w:sz w:val="32"/>
          <w:szCs w:val="32"/>
        </w:rPr>
        <w:t xml:space="preserve"> </w:t>
      </w:r>
      <w:r w:rsidR="00EC2814" w:rsidRPr="00333476">
        <w:rPr>
          <w:rFonts w:ascii="Times New Roman" w:hAnsi="Times New Roman" w:cs="Times New Roman"/>
          <w:sz w:val="32"/>
          <w:szCs w:val="32"/>
        </w:rPr>
        <w:tab/>
      </w:r>
      <w:r w:rsidR="00EC2814" w:rsidRPr="00333476">
        <w:rPr>
          <w:rFonts w:ascii="Times New Roman" w:hAnsi="Times New Roman" w:cs="Times New Roman"/>
          <w:sz w:val="32"/>
          <w:szCs w:val="32"/>
        </w:rPr>
        <w:tab/>
      </w:r>
      <w:r w:rsidR="00EC2814" w:rsidRPr="00333476">
        <w:rPr>
          <w:rFonts w:ascii="Times New Roman" w:hAnsi="Times New Roman" w:cs="Times New Roman"/>
          <w:sz w:val="32"/>
          <w:szCs w:val="32"/>
        </w:rPr>
        <w:tab/>
      </w:r>
      <w:r w:rsidR="00780DF8" w:rsidRPr="00333476">
        <w:rPr>
          <w:rFonts w:ascii="Times New Roman" w:hAnsi="Times New Roman" w:cs="Times New Roman"/>
          <w:sz w:val="32"/>
          <w:szCs w:val="32"/>
        </w:rPr>
        <w:tab/>
      </w:r>
      <w:r w:rsidR="00780DF8" w:rsidRPr="00333476">
        <w:rPr>
          <w:rFonts w:ascii="Times New Roman" w:hAnsi="Times New Roman" w:cs="Times New Roman"/>
          <w:sz w:val="32"/>
          <w:szCs w:val="32"/>
        </w:rPr>
        <w:tab/>
      </w:r>
      <w:r w:rsidRPr="00333476">
        <w:rPr>
          <w:rFonts w:ascii="Times New Roman" w:hAnsi="Times New Roman" w:cs="Times New Roman"/>
          <w:sz w:val="32"/>
          <w:szCs w:val="32"/>
        </w:rPr>
        <w:tab/>
      </w:r>
      <w:r w:rsidR="00D11E65">
        <w:rPr>
          <w:rFonts w:ascii="Times New Roman" w:hAnsi="Times New Roman" w:cs="Times New Roman"/>
          <w:sz w:val="32"/>
          <w:szCs w:val="32"/>
        </w:rPr>
        <w:t>APPELLANT</w:t>
      </w:r>
    </w:p>
    <w:p w:rsidR="00780DF8" w:rsidRPr="00333476" w:rsidRDefault="00780DF8" w:rsidP="00333476">
      <w:pPr>
        <w:jc w:val="center"/>
        <w:rPr>
          <w:rFonts w:ascii="Times New Roman" w:hAnsi="Times New Roman" w:cs="Times New Roman"/>
          <w:sz w:val="32"/>
          <w:szCs w:val="32"/>
        </w:rPr>
      </w:pPr>
      <w:r w:rsidRPr="00333476">
        <w:rPr>
          <w:rFonts w:ascii="Times New Roman" w:hAnsi="Times New Roman" w:cs="Times New Roman"/>
          <w:sz w:val="32"/>
          <w:szCs w:val="32"/>
        </w:rPr>
        <w:t>AND</w:t>
      </w:r>
    </w:p>
    <w:p w:rsidR="00780DF8" w:rsidRPr="00333476" w:rsidRDefault="00780DF8" w:rsidP="00333476">
      <w:pPr>
        <w:jc w:val="center"/>
        <w:rPr>
          <w:rFonts w:ascii="Times New Roman" w:hAnsi="Times New Roman" w:cs="Times New Roman"/>
          <w:sz w:val="32"/>
          <w:szCs w:val="32"/>
        </w:rPr>
      </w:pPr>
    </w:p>
    <w:p w:rsidR="00780DF8" w:rsidRPr="00333476" w:rsidRDefault="0024644A" w:rsidP="00333476">
      <w:pPr>
        <w:jc w:val="center"/>
        <w:rPr>
          <w:rFonts w:ascii="Times New Roman" w:hAnsi="Times New Roman" w:cs="Times New Roman"/>
          <w:sz w:val="32"/>
          <w:szCs w:val="32"/>
        </w:rPr>
      </w:pPr>
      <w:r w:rsidRPr="00333476">
        <w:rPr>
          <w:rFonts w:ascii="Times New Roman" w:hAnsi="Times New Roman" w:cs="Times New Roman"/>
          <w:sz w:val="32"/>
          <w:szCs w:val="32"/>
        </w:rPr>
        <w:t>ADMARC LIMITED</w:t>
      </w:r>
      <w:r w:rsidRPr="00333476">
        <w:rPr>
          <w:rFonts w:ascii="Times New Roman" w:hAnsi="Times New Roman" w:cs="Times New Roman"/>
          <w:sz w:val="32"/>
          <w:szCs w:val="32"/>
        </w:rPr>
        <w:tab/>
      </w:r>
      <w:r w:rsidRPr="00333476">
        <w:rPr>
          <w:rFonts w:ascii="Times New Roman" w:hAnsi="Times New Roman" w:cs="Times New Roman"/>
          <w:sz w:val="32"/>
          <w:szCs w:val="32"/>
        </w:rPr>
        <w:tab/>
      </w:r>
      <w:r w:rsidR="00EC2814" w:rsidRPr="00333476">
        <w:rPr>
          <w:rFonts w:ascii="Times New Roman" w:hAnsi="Times New Roman" w:cs="Times New Roman"/>
          <w:sz w:val="32"/>
          <w:szCs w:val="32"/>
        </w:rPr>
        <w:tab/>
      </w:r>
      <w:r w:rsidR="00EC2814" w:rsidRPr="00333476">
        <w:rPr>
          <w:rFonts w:ascii="Times New Roman" w:hAnsi="Times New Roman" w:cs="Times New Roman"/>
          <w:sz w:val="32"/>
          <w:szCs w:val="32"/>
        </w:rPr>
        <w:tab/>
      </w:r>
      <w:r w:rsidR="00780DF8" w:rsidRPr="00333476">
        <w:rPr>
          <w:rFonts w:ascii="Times New Roman" w:hAnsi="Times New Roman" w:cs="Times New Roman"/>
          <w:sz w:val="32"/>
          <w:szCs w:val="32"/>
        </w:rPr>
        <w:tab/>
      </w:r>
      <w:r w:rsidR="00780DF8" w:rsidRPr="00333476">
        <w:rPr>
          <w:rFonts w:ascii="Times New Roman" w:hAnsi="Times New Roman" w:cs="Times New Roman"/>
          <w:sz w:val="32"/>
          <w:szCs w:val="32"/>
        </w:rPr>
        <w:tab/>
      </w:r>
      <w:r w:rsidRPr="00333476">
        <w:rPr>
          <w:rFonts w:ascii="Times New Roman" w:hAnsi="Times New Roman" w:cs="Times New Roman"/>
          <w:sz w:val="32"/>
          <w:szCs w:val="32"/>
        </w:rPr>
        <w:tab/>
      </w:r>
      <w:r w:rsidR="00D11E65">
        <w:rPr>
          <w:rFonts w:ascii="Times New Roman" w:hAnsi="Times New Roman" w:cs="Times New Roman"/>
          <w:sz w:val="32"/>
          <w:szCs w:val="32"/>
        </w:rPr>
        <w:t>RESPONDENT</w:t>
      </w:r>
    </w:p>
    <w:p w:rsidR="00780DF8" w:rsidRPr="00333476" w:rsidRDefault="00780DF8" w:rsidP="00333476">
      <w:pPr>
        <w:jc w:val="center"/>
        <w:rPr>
          <w:rFonts w:ascii="Times New Roman" w:hAnsi="Times New Roman" w:cs="Times New Roman"/>
          <w:b/>
          <w:sz w:val="32"/>
          <w:szCs w:val="32"/>
          <w:u w:val="single"/>
        </w:rPr>
      </w:pPr>
    </w:p>
    <w:p w:rsidR="00780DF8" w:rsidRPr="00333476" w:rsidRDefault="00780DF8" w:rsidP="00333476">
      <w:pPr>
        <w:rPr>
          <w:rFonts w:ascii="Times New Roman" w:hAnsi="Times New Roman" w:cs="Times New Roman"/>
          <w:b/>
          <w:sz w:val="32"/>
          <w:szCs w:val="32"/>
          <w:u w:val="single"/>
        </w:rPr>
      </w:pPr>
      <w:r w:rsidRPr="00333476">
        <w:rPr>
          <w:rFonts w:ascii="Times New Roman" w:hAnsi="Times New Roman" w:cs="Times New Roman"/>
          <w:b/>
          <w:sz w:val="32"/>
          <w:szCs w:val="32"/>
          <w:u w:val="single"/>
        </w:rPr>
        <w:t xml:space="preserve">CORAM </w:t>
      </w:r>
    </w:p>
    <w:p w:rsidR="00780DF8" w:rsidRPr="00333476" w:rsidRDefault="00EC2814" w:rsidP="00333476">
      <w:pPr>
        <w:rPr>
          <w:rFonts w:ascii="Times New Roman" w:hAnsi="Times New Roman" w:cs="Times New Roman"/>
          <w:b/>
          <w:sz w:val="32"/>
          <w:szCs w:val="32"/>
        </w:rPr>
      </w:pPr>
      <w:r w:rsidRPr="00333476">
        <w:rPr>
          <w:rFonts w:ascii="Times New Roman" w:hAnsi="Times New Roman" w:cs="Times New Roman"/>
          <w:b/>
          <w:sz w:val="32"/>
          <w:szCs w:val="32"/>
        </w:rPr>
        <w:t>THE HONOURABLE</w:t>
      </w:r>
      <w:r w:rsidR="00780DF8" w:rsidRPr="00333476">
        <w:rPr>
          <w:rFonts w:ascii="Times New Roman" w:hAnsi="Times New Roman" w:cs="Times New Roman"/>
          <w:b/>
          <w:sz w:val="32"/>
          <w:szCs w:val="32"/>
        </w:rPr>
        <w:t xml:space="preserve"> JUSTICE D.F. MWAUNGULU</w:t>
      </w:r>
    </w:p>
    <w:p w:rsidR="00780DF8" w:rsidRPr="00333476" w:rsidRDefault="00D11E65" w:rsidP="00333476">
      <w:pPr>
        <w:rPr>
          <w:rFonts w:ascii="Times New Roman" w:hAnsi="Times New Roman" w:cs="Times New Roman"/>
          <w:sz w:val="32"/>
          <w:szCs w:val="32"/>
        </w:rPr>
      </w:pPr>
      <w:r>
        <w:rPr>
          <w:rFonts w:ascii="Times New Roman" w:hAnsi="Times New Roman" w:cs="Times New Roman"/>
          <w:sz w:val="32"/>
          <w:szCs w:val="32"/>
        </w:rPr>
        <w:t>Mbeta (Mrs.),</w:t>
      </w:r>
      <w:r w:rsidR="00780DF8" w:rsidRPr="00333476">
        <w:rPr>
          <w:rFonts w:ascii="Times New Roman" w:hAnsi="Times New Roman" w:cs="Times New Roman"/>
          <w:sz w:val="32"/>
          <w:szCs w:val="32"/>
        </w:rPr>
        <w:t xml:space="preserve"> for the </w:t>
      </w:r>
      <w:r>
        <w:rPr>
          <w:rFonts w:ascii="Times New Roman" w:hAnsi="Times New Roman" w:cs="Times New Roman"/>
          <w:sz w:val="32"/>
          <w:szCs w:val="32"/>
        </w:rPr>
        <w:t xml:space="preserve">Appellant </w:t>
      </w:r>
    </w:p>
    <w:p w:rsidR="00780DF8" w:rsidRPr="00333476" w:rsidRDefault="00D11E65" w:rsidP="00333476">
      <w:pPr>
        <w:rPr>
          <w:rFonts w:ascii="Times New Roman" w:hAnsi="Times New Roman" w:cs="Times New Roman"/>
          <w:sz w:val="32"/>
          <w:szCs w:val="32"/>
        </w:rPr>
      </w:pPr>
      <w:r>
        <w:rPr>
          <w:rFonts w:ascii="Times New Roman" w:hAnsi="Times New Roman" w:cs="Times New Roman"/>
          <w:sz w:val="32"/>
          <w:szCs w:val="32"/>
        </w:rPr>
        <w:t>M’bwana</w:t>
      </w:r>
      <w:r w:rsidRPr="00333476">
        <w:rPr>
          <w:rFonts w:ascii="Times New Roman" w:hAnsi="Times New Roman" w:cs="Times New Roman"/>
          <w:sz w:val="32"/>
          <w:szCs w:val="32"/>
        </w:rPr>
        <w:t xml:space="preserve">, </w:t>
      </w:r>
      <w:r w:rsidR="00780DF8" w:rsidRPr="00333476">
        <w:rPr>
          <w:rFonts w:ascii="Times New Roman" w:hAnsi="Times New Roman" w:cs="Times New Roman"/>
          <w:sz w:val="32"/>
          <w:szCs w:val="32"/>
        </w:rPr>
        <w:t xml:space="preserve">for the </w:t>
      </w:r>
      <w:r>
        <w:rPr>
          <w:rFonts w:ascii="Times New Roman" w:hAnsi="Times New Roman" w:cs="Times New Roman"/>
          <w:sz w:val="32"/>
          <w:szCs w:val="32"/>
        </w:rPr>
        <w:t>Respondent</w:t>
      </w:r>
    </w:p>
    <w:p w:rsidR="00780DF8" w:rsidRPr="00333476" w:rsidRDefault="00780DF8" w:rsidP="00333476">
      <w:pPr>
        <w:rPr>
          <w:rFonts w:ascii="Times New Roman" w:hAnsi="Times New Roman" w:cs="Times New Roman"/>
          <w:sz w:val="32"/>
          <w:szCs w:val="32"/>
        </w:rPr>
      </w:pPr>
      <w:r w:rsidRPr="00333476">
        <w:rPr>
          <w:rFonts w:ascii="Times New Roman" w:hAnsi="Times New Roman" w:cs="Times New Roman"/>
          <w:sz w:val="32"/>
          <w:szCs w:val="32"/>
        </w:rPr>
        <w:t>Mwanyongo, Official Court Interpreter</w:t>
      </w:r>
    </w:p>
    <w:p w:rsidR="00780DF8" w:rsidRPr="00262856" w:rsidRDefault="00780DF8" w:rsidP="00333476">
      <w:pPr>
        <w:rPr>
          <w:rFonts w:ascii="Times New Roman" w:hAnsi="Times New Roman" w:cs="Times New Roman"/>
          <w:sz w:val="48"/>
          <w:szCs w:val="48"/>
        </w:rPr>
      </w:pPr>
      <w:r w:rsidRPr="00262856">
        <w:rPr>
          <w:rFonts w:ascii="Times New Roman" w:hAnsi="Times New Roman" w:cs="Times New Roman"/>
          <w:sz w:val="48"/>
          <w:szCs w:val="48"/>
        </w:rPr>
        <w:lastRenderedPageBreak/>
        <w:t>Mwaungulu J</w:t>
      </w:r>
    </w:p>
    <w:p w:rsidR="00780DF8" w:rsidRPr="00262856" w:rsidRDefault="00EC2814" w:rsidP="00333476">
      <w:pPr>
        <w:jc w:val="center"/>
        <w:rPr>
          <w:rFonts w:ascii="Times New Roman" w:hAnsi="Times New Roman" w:cs="Times New Roman"/>
          <w:sz w:val="48"/>
          <w:szCs w:val="48"/>
          <w:u w:val="single"/>
        </w:rPr>
      </w:pPr>
      <w:r w:rsidRPr="00262856">
        <w:rPr>
          <w:rFonts w:ascii="Times New Roman" w:hAnsi="Times New Roman" w:cs="Times New Roman"/>
          <w:sz w:val="48"/>
          <w:szCs w:val="48"/>
          <w:u w:val="single"/>
        </w:rPr>
        <w:t>JUDGMENT</w:t>
      </w:r>
    </w:p>
    <w:p w:rsidR="00333476" w:rsidRPr="00C64FA7" w:rsidRDefault="00333476" w:rsidP="00333476">
      <w:pPr>
        <w:jc w:val="both"/>
        <w:rPr>
          <w:rFonts w:ascii="Times New Roman" w:hAnsi="Times New Roman" w:cs="Times New Roman"/>
          <w:sz w:val="28"/>
          <w:szCs w:val="28"/>
        </w:rPr>
      </w:pPr>
      <w:r w:rsidRPr="00262856">
        <w:rPr>
          <w:rFonts w:ascii="Times New Roman" w:hAnsi="Times New Roman" w:cs="Times New Roman"/>
          <w:sz w:val="48"/>
          <w:szCs w:val="48"/>
        </w:rPr>
        <w:tab/>
      </w:r>
      <w:r w:rsidRPr="00C64FA7">
        <w:rPr>
          <w:rFonts w:ascii="Times New Roman" w:hAnsi="Times New Roman" w:cs="Times New Roman"/>
          <w:sz w:val="28"/>
          <w:szCs w:val="28"/>
        </w:rPr>
        <w:t>On reading the record, from pleadings, processes, submissions and the order of the Principal Resident</w:t>
      </w:r>
      <w:r w:rsidR="00A40D07" w:rsidRPr="00C64FA7">
        <w:rPr>
          <w:rFonts w:ascii="Times New Roman" w:hAnsi="Times New Roman" w:cs="Times New Roman"/>
          <w:sz w:val="28"/>
          <w:szCs w:val="28"/>
        </w:rPr>
        <w:t xml:space="preserve"> Magistrate</w:t>
      </w:r>
      <w:r w:rsidRPr="00C64FA7">
        <w:rPr>
          <w:rFonts w:ascii="Times New Roman" w:hAnsi="Times New Roman" w:cs="Times New Roman"/>
          <w:sz w:val="28"/>
          <w:szCs w:val="28"/>
        </w:rPr>
        <w:t xml:space="preserve">, from who this appeal lies, it is necessary to restate </w:t>
      </w:r>
      <w:r w:rsidR="004262D0" w:rsidRPr="00C64FA7">
        <w:rPr>
          <w:rFonts w:ascii="Times New Roman" w:hAnsi="Times New Roman" w:cs="Times New Roman"/>
          <w:sz w:val="28"/>
          <w:szCs w:val="28"/>
        </w:rPr>
        <w:t xml:space="preserve">some aspects of </w:t>
      </w:r>
      <w:r w:rsidRPr="00C64FA7">
        <w:rPr>
          <w:rFonts w:ascii="Times New Roman" w:hAnsi="Times New Roman" w:cs="Times New Roman"/>
          <w:sz w:val="28"/>
          <w:szCs w:val="28"/>
        </w:rPr>
        <w:t>the procedure and mode of assessment created by the Workers Compensation Act</w:t>
      </w:r>
      <w:r w:rsidR="00FF01D5" w:rsidRPr="00C64FA7">
        <w:rPr>
          <w:rFonts w:ascii="Times New Roman" w:hAnsi="Times New Roman" w:cs="Times New Roman"/>
          <w:sz w:val="28"/>
          <w:szCs w:val="28"/>
        </w:rPr>
        <w:t xml:space="preserve">. The understanding of this Act better resolves the appeal and matters of consternation that bedeviled the parties </w:t>
      </w:r>
      <w:r w:rsidR="004262D0" w:rsidRPr="00C64FA7">
        <w:rPr>
          <w:rFonts w:ascii="Times New Roman" w:hAnsi="Times New Roman" w:cs="Times New Roman"/>
          <w:sz w:val="28"/>
          <w:szCs w:val="28"/>
        </w:rPr>
        <w:t xml:space="preserve">and, indeed, the court, </w:t>
      </w:r>
      <w:r w:rsidR="00FF01D5" w:rsidRPr="00C64FA7">
        <w:rPr>
          <w:rFonts w:ascii="Times New Roman" w:hAnsi="Times New Roman" w:cs="Times New Roman"/>
          <w:sz w:val="28"/>
          <w:szCs w:val="28"/>
        </w:rPr>
        <w:t xml:space="preserve">since the tragic events </w:t>
      </w:r>
      <w:r w:rsidR="004262D0" w:rsidRPr="00C64FA7">
        <w:rPr>
          <w:rFonts w:ascii="Times New Roman" w:hAnsi="Times New Roman" w:cs="Times New Roman"/>
          <w:sz w:val="28"/>
          <w:szCs w:val="28"/>
        </w:rPr>
        <w:t>prior to</w:t>
      </w:r>
      <w:r w:rsidR="00FF01D5" w:rsidRPr="00C64FA7">
        <w:rPr>
          <w:rFonts w:ascii="Times New Roman" w:hAnsi="Times New Roman" w:cs="Times New Roman"/>
          <w:sz w:val="28"/>
          <w:szCs w:val="28"/>
        </w:rPr>
        <w:t xml:space="preserve"> the contested awards</w:t>
      </w:r>
      <w:r w:rsidR="004262D0" w:rsidRPr="00C64FA7">
        <w:rPr>
          <w:rFonts w:ascii="Times New Roman" w:hAnsi="Times New Roman" w:cs="Times New Roman"/>
          <w:sz w:val="28"/>
          <w:szCs w:val="28"/>
        </w:rPr>
        <w:t>.</w:t>
      </w:r>
      <w:r w:rsidR="00FF01D5" w:rsidRPr="00C64FA7">
        <w:rPr>
          <w:rFonts w:ascii="Times New Roman" w:hAnsi="Times New Roman" w:cs="Times New Roman"/>
          <w:sz w:val="28"/>
          <w:szCs w:val="28"/>
        </w:rPr>
        <w:t xml:space="preserve"> There is not much </w:t>
      </w:r>
      <w:r w:rsidR="004262D0" w:rsidRPr="00C64FA7">
        <w:rPr>
          <w:rFonts w:ascii="Times New Roman" w:hAnsi="Times New Roman" w:cs="Times New Roman"/>
          <w:sz w:val="28"/>
          <w:szCs w:val="28"/>
        </w:rPr>
        <w:t>in narrating</w:t>
      </w:r>
      <w:r w:rsidR="00FF01D5" w:rsidRPr="00C64FA7">
        <w:rPr>
          <w:rFonts w:ascii="Times New Roman" w:hAnsi="Times New Roman" w:cs="Times New Roman"/>
          <w:sz w:val="28"/>
          <w:szCs w:val="28"/>
        </w:rPr>
        <w:t xml:space="preserve"> the story </w:t>
      </w:r>
      <w:r w:rsidR="004262D0" w:rsidRPr="00C64FA7">
        <w:rPr>
          <w:rFonts w:ascii="Times New Roman" w:hAnsi="Times New Roman" w:cs="Times New Roman"/>
          <w:sz w:val="28"/>
          <w:szCs w:val="28"/>
        </w:rPr>
        <w:t xml:space="preserve">of the circumstances </w:t>
      </w:r>
      <w:r w:rsidR="00FF01D5" w:rsidRPr="00C64FA7">
        <w:rPr>
          <w:rFonts w:ascii="Times New Roman" w:hAnsi="Times New Roman" w:cs="Times New Roman"/>
          <w:sz w:val="28"/>
          <w:szCs w:val="28"/>
        </w:rPr>
        <w:t>in which the appellant, Mr. Maliro, found himself. The most that we know</w:t>
      </w:r>
      <w:r w:rsidR="004262D0" w:rsidRPr="00C64FA7">
        <w:rPr>
          <w:rFonts w:ascii="Times New Roman" w:hAnsi="Times New Roman" w:cs="Times New Roman"/>
          <w:sz w:val="28"/>
          <w:szCs w:val="28"/>
        </w:rPr>
        <w:t>,</w:t>
      </w:r>
      <w:r w:rsidR="00FF01D5" w:rsidRPr="00C64FA7">
        <w:rPr>
          <w:rFonts w:ascii="Times New Roman" w:hAnsi="Times New Roman" w:cs="Times New Roman"/>
          <w:sz w:val="28"/>
          <w:szCs w:val="28"/>
        </w:rPr>
        <w:t xml:space="preserve"> and that which suffices for </w:t>
      </w:r>
      <w:r w:rsidR="00C64FA7" w:rsidRPr="00C64FA7">
        <w:rPr>
          <w:rFonts w:ascii="Times New Roman" w:hAnsi="Times New Roman" w:cs="Times New Roman"/>
          <w:sz w:val="28"/>
          <w:szCs w:val="28"/>
        </w:rPr>
        <w:t>resolving</w:t>
      </w:r>
      <w:r w:rsidR="004262D0" w:rsidRPr="00C64FA7">
        <w:rPr>
          <w:rFonts w:ascii="Times New Roman" w:hAnsi="Times New Roman" w:cs="Times New Roman"/>
          <w:sz w:val="28"/>
          <w:szCs w:val="28"/>
        </w:rPr>
        <w:t xml:space="preserve"> the matter,</w:t>
      </w:r>
      <w:r w:rsidR="00FF01D5" w:rsidRPr="00C64FA7">
        <w:rPr>
          <w:rFonts w:ascii="Times New Roman" w:hAnsi="Times New Roman" w:cs="Times New Roman"/>
          <w:sz w:val="28"/>
          <w:szCs w:val="28"/>
        </w:rPr>
        <w:t xml:space="preserve"> is that Mr. Maliro</w:t>
      </w:r>
      <w:r w:rsidR="008D0735" w:rsidRPr="00C64FA7">
        <w:rPr>
          <w:rFonts w:ascii="Times New Roman" w:hAnsi="Times New Roman" w:cs="Times New Roman"/>
          <w:sz w:val="28"/>
          <w:szCs w:val="28"/>
        </w:rPr>
        <w:t xml:space="preserve"> sometime </w:t>
      </w:r>
      <w:r w:rsidR="00224BFA" w:rsidRPr="00C64FA7">
        <w:rPr>
          <w:rFonts w:ascii="Times New Roman" w:hAnsi="Times New Roman" w:cs="Times New Roman"/>
          <w:sz w:val="28"/>
          <w:szCs w:val="28"/>
        </w:rPr>
        <w:t>on 4 April</w:t>
      </w:r>
      <w:r w:rsidR="008D0735" w:rsidRPr="00C64FA7">
        <w:rPr>
          <w:rFonts w:ascii="Times New Roman" w:hAnsi="Times New Roman" w:cs="Times New Roman"/>
          <w:sz w:val="28"/>
          <w:szCs w:val="28"/>
        </w:rPr>
        <w:t xml:space="preserve"> 2006</w:t>
      </w:r>
      <w:r w:rsidR="00FF01D5" w:rsidRPr="00C64FA7">
        <w:rPr>
          <w:rFonts w:ascii="Times New Roman" w:hAnsi="Times New Roman" w:cs="Times New Roman"/>
          <w:sz w:val="28"/>
          <w:szCs w:val="28"/>
        </w:rPr>
        <w:t xml:space="preserve"> sustained injuries </w:t>
      </w:r>
      <w:r w:rsidR="004262D0" w:rsidRPr="00C64FA7">
        <w:rPr>
          <w:rFonts w:ascii="Times New Roman" w:hAnsi="Times New Roman" w:cs="Times New Roman"/>
          <w:sz w:val="28"/>
          <w:szCs w:val="28"/>
        </w:rPr>
        <w:t>during</w:t>
      </w:r>
      <w:r w:rsidR="00FF01D5" w:rsidRPr="00C64FA7">
        <w:rPr>
          <w:rFonts w:ascii="Times New Roman" w:hAnsi="Times New Roman" w:cs="Times New Roman"/>
          <w:sz w:val="28"/>
          <w:szCs w:val="28"/>
        </w:rPr>
        <w:t xml:space="preserve"> employment </w:t>
      </w:r>
      <w:r w:rsidR="004262D0" w:rsidRPr="00C64FA7">
        <w:rPr>
          <w:rFonts w:ascii="Times New Roman" w:hAnsi="Times New Roman" w:cs="Times New Roman"/>
          <w:sz w:val="28"/>
          <w:szCs w:val="28"/>
        </w:rPr>
        <w:t xml:space="preserve">with </w:t>
      </w:r>
      <w:r w:rsidR="00FF01D5" w:rsidRPr="00C64FA7">
        <w:rPr>
          <w:rFonts w:ascii="Times New Roman" w:hAnsi="Times New Roman" w:cs="Times New Roman"/>
          <w:sz w:val="28"/>
          <w:szCs w:val="28"/>
        </w:rPr>
        <w:t>the respondent, the Agriculture Development and Marketing Corporation (ADMARC)</w:t>
      </w:r>
      <w:r w:rsidR="004262D0" w:rsidRPr="00C64FA7">
        <w:rPr>
          <w:rFonts w:ascii="Times New Roman" w:hAnsi="Times New Roman" w:cs="Times New Roman"/>
          <w:sz w:val="28"/>
          <w:szCs w:val="28"/>
        </w:rPr>
        <w:t>.</w:t>
      </w:r>
      <w:r w:rsidR="00FF01D5" w:rsidRPr="00C64FA7">
        <w:rPr>
          <w:rFonts w:ascii="Times New Roman" w:hAnsi="Times New Roman" w:cs="Times New Roman"/>
          <w:sz w:val="28"/>
          <w:szCs w:val="28"/>
        </w:rPr>
        <w:t xml:space="preserve"> The parties never agreed</w:t>
      </w:r>
      <w:r w:rsidR="004262D0" w:rsidRPr="00C64FA7">
        <w:rPr>
          <w:rFonts w:ascii="Times New Roman" w:hAnsi="Times New Roman" w:cs="Times New Roman"/>
          <w:sz w:val="28"/>
          <w:szCs w:val="28"/>
        </w:rPr>
        <w:t>,</w:t>
      </w:r>
      <w:r w:rsidR="00FF01D5" w:rsidRPr="00C64FA7">
        <w:rPr>
          <w:rFonts w:ascii="Times New Roman" w:hAnsi="Times New Roman" w:cs="Times New Roman"/>
          <w:sz w:val="28"/>
          <w:szCs w:val="28"/>
        </w:rPr>
        <w:t xml:space="preserve"> </w:t>
      </w:r>
      <w:r w:rsidR="004262D0" w:rsidRPr="00C64FA7">
        <w:rPr>
          <w:rFonts w:ascii="Times New Roman" w:hAnsi="Times New Roman" w:cs="Times New Roman"/>
          <w:sz w:val="28"/>
          <w:szCs w:val="28"/>
        </w:rPr>
        <w:t xml:space="preserve">as provided by section 26 of the Workers Compensation Act, </w:t>
      </w:r>
      <w:r w:rsidR="00FF01D5" w:rsidRPr="00C64FA7">
        <w:rPr>
          <w:rFonts w:ascii="Times New Roman" w:hAnsi="Times New Roman" w:cs="Times New Roman"/>
          <w:sz w:val="28"/>
          <w:szCs w:val="28"/>
        </w:rPr>
        <w:t>on the compensation. The matter, eventually and presumably after all processes up to that point observed</w:t>
      </w:r>
      <w:r w:rsidR="00A40D07" w:rsidRPr="00C64FA7">
        <w:rPr>
          <w:rFonts w:ascii="Times New Roman" w:hAnsi="Times New Roman" w:cs="Times New Roman"/>
          <w:sz w:val="28"/>
          <w:szCs w:val="28"/>
        </w:rPr>
        <w:t xml:space="preserve">, was </w:t>
      </w:r>
      <w:r w:rsidR="004262D0" w:rsidRPr="00C64FA7">
        <w:rPr>
          <w:rFonts w:ascii="Times New Roman" w:hAnsi="Times New Roman" w:cs="Times New Roman"/>
          <w:sz w:val="28"/>
          <w:szCs w:val="28"/>
        </w:rPr>
        <w:t xml:space="preserve">twice </w:t>
      </w:r>
      <w:r w:rsidR="00A40D07" w:rsidRPr="00C64FA7">
        <w:rPr>
          <w:rFonts w:ascii="Times New Roman" w:hAnsi="Times New Roman" w:cs="Times New Roman"/>
          <w:sz w:val="28"/>
          <w:szCs w:val="28"/>
        </w:rPr>
        <w:t>on</w:t>
      </w:r>
      <w:r w:rsidR="00FF01D5" w:rsidRPr="00C64FA7">
        <w:rPr>
          <w:rFonts w:ascii="Times New Roman" w:hAnsi="Times New Roman" w:cs="Times New Roman"/>
          <w:sz w:val="28"/>
          <w:szCs w:val="28"/>
        </w:rPr>
        <w:t xml:space="preserve"> the Work</w:t>
      </w:r>
      <w:r w:rsidR="000622A3" w:rsidRPr="00C64FA7">
        <w:rPr>
          <w:rFonts w:ascii="Times New Roman" w:hAnsi="Times New Roman" w:cs="Times New Roman"/>
          <w:sz w:val="28"/>
          <w:szCs w:val="28"/>
        </w:rPr>
        <w:t>er</w:t>
      </w:r>
      <w:r w:rsidR="00FF01D5" w:rsidRPr="00C64FA7">
        <w:rPr>
          <w:rFonts w:ascii="Times New Roman" w:hAnsi="Times New Roman" w:cs="Times New Roman"/>
          <w:sz w:val="28"/>
          <w:szCs w:val="28"/>
        </w:rPr>
        <w:t xml:space="preserve"> Compensation Commissioner</w:t>
      </w:r>
      <w:r w:rsidR="004262D0" w:rsidRPr="00C64FA7">
        <w:rPr>
          <w:rFonts w:ascii="Times New Roman" w:hAnsi="Times New Roman" w:cs="Times New Roman"/>
          <w:sz w:val="28"/>
          <w:szCs w:val="28"/>
        </w:rPr>
        <w:t>’s desk</w:t>
      </w:r>
      <w:r w:rsidR="00FF01D5" w:rsidRPr="00C64FA7">
        <w:rPr>
          <w:rFonts w:ascii="Times New Roman" w:hAnsi="Times New Roman" w:cs="Times New Roman"/>
          <w:sz w:val="28"/>
          <w:szCs w:val="28"/>
        </w:rPr>
        <w:t xml:space="preserve">. </w:t>
      </w:r>
    </w:p>
    <w:p w:rsidR="00031DB4" w:rsidRPr="00C64FA7" w:rsidRDefault="000622A3" w:rsidP="00333476">
      <w:pPr>
        <w:jc w:val="both"/>
        <w:rPr>
          <w:rFonts w:ascii="Times New Roman" w:hAnsi="Times New Roman" w:cs="Times New Roman"/>
          <w:sz w:val="28"/>
          <w:szCs w:val="28"/>
        </w:rPr>
      </w:pPr>
      <w:r w:rsidRPr="00C64FA7">
        <w:rPr>
          <w:rFonts w:ascii="Times New Roman" w:hAnsi="Times New Roman" w:cs="Times New Roman"/>
          <w:sz w:val="28"/>
          <w:szCs w:val="28"/>
        </w:rPr>
        <w:tab/>
      </w:r>
      <w:r w:rsidR="00A969A7" w:rsidRPr="00C64FA7">
        <w:rPr>
          <w:rFonts w:ascii="Times New Roman" w:hAnsi="Times New Roman" w:cs="Times New Roman"/>
          <w:sz w:val="28"/>
          <w:szCs w:val="28"/>
        </w:rPr>
        <w:t>On the first occasion, t</w:t>
      </w:r>
      <w:r w:rsidRPr="00C64FA7">
        <w:rPr>
          <w:rFonts w:ascii="Times New Roman" w:hAnsi="Times New Roman" w:cs="Times New Roman"/>
          <w:sz w:val="28"/>
          <w:szCs w:val="28"/>
        </w:rPr>
        <w:t>he Worker Compensation Commissioner</w:t>
      </w:r>
      <w:r w:rsidR="004262D0" w:rsidRPr="00C64FA7">
        <w:rPr>
          <w:rFonts w:ascii="Times New Roman" w:hAnsi="Times New Roman" w:cs="Times New Roman"/>
          <w:sz w:val="28"/>
          <w:szCs w:val="28"/>
        </w:rPr>
        <w:t xml:space="preserve">, based </w:t>
      </w:r>
      <w:r w:rsidR="008D0735" w:rsidRPr="00C64FA7">
        <w:rPr>
          <w:rFonts w:ascii="Times New Roman" w:hAnsi="Times New Roman" w:cs="Times New Roman"/>
          <w:sz w:val="28"/>
          <w:szCs w:val="28"/>
        </w:rPr>
        <w:t>on assessment</w:t>
      </w:r>
      <w:r w:rsidR="004262D0" w:rsidRPr="00C64FA7">
        <w:rPr>
          <w:rFonts w:ascii="Times New Roman" w:hAnsi="Times New Roman" w:cs="Times New Roman"/>
          <w:sz w:val="28"/>
          <w:szCs w:val="28"/>
        </w:rPr>
        <w:t xml:space="preserve"> of Dr Msukwa, an </w:t>
      </w:r>
      <w:r w:rsidR="00C35012" w:rsidRPr="00C64FA7">
        <w:rPr>
          <w:rFonts w:ascii="Times New Roman" w:hAnsi="Times New Roman" w:cs="Times New Roman"/>
          <w:sz w:val="28"/>
          <w:szCs w:val="28"/>
        </w:rPr>
        <w:t>optician</w:t>
      </w:r>
      <w:r w:rsidR="00C35012">
        <w:rPr>
          <w:rFonts w:ascii="Times New Roman" w:hAnsi="Times New Roman" w:cs="Times New Roman"/>
          <w:sz w:val="28"/>
          <w:szCs w:val="28"/>
        </w:rPr>
        <w:t>,</w:t>
      </w:r>
      <w:r w:rsidR="00C64FA7" w:rsidRPr="00C64FA7" w:rsidDel="004262D0">
        <w:rPr>
          <w:rFonts w:ascii="Times New Roman" w:hAnsi="Times New Roman" w:cs="Times New Roman"/>
          <w:sz w:val="28"/>
          <w:szCs w:val="28"/>
        </w:rPr>
        <w:t xml:space="preserve"> </w:t>
      </w:r>
      <w:r w:rsidR="00C64FA7" w:rsidRPr="00C64FA7">
        <w:rPr>
          <w:rFonts w:ascii="Times New Roman" w:hAnsi="Times New Roman" w:cs="Times New Roman"/>
          <w:sz w:val="28"/>
          <w:szCs w:val="28"/>
        </w:rPr>
        <w:t>a</w:t>
      </w:r>
      <w:r w:rsidR="00C35012">
        <w:rPr>
          <w:rFonts w:ascii="Times New Roman" w:hAnsi="Times New Roman" w:cs="Times New Roman"/>
          <w:sz w:val="28"/>
          <w:szCs w:val="28"/>
        </w:rPr>
        <w:t>ssessed compensation at 40%.</w:t>
      </w:r>
      <w:r w:rsidR="004262D0" w:rsidRPr="00C64FA7">
        <w:rPr>
          <w:rFonts w:ascii="Times New Roman" w:hAnsi="Times New Roman" w:cs="Times New Roman"/>
          <w:sz w:val="28"/>
          <w:szCs w:val="28"/>
        </w:rPr>
        <w:t xml:space="preserve"> </w:t>
      </w:r>
      <w:r w:rsidR="008D0735" w:rsidRPr="00C64FA7">
        <w:rPr>
          <w:rFonts w:ascii="Times New Roman" w:hAnsi="Times New Roman" w:cs="Times New Roman"/>
          <w:sz w:val="28"/>
          <w:szCs w:val="28"/>
        </w:rPr>
        <w:t>The Agriculture Development and Marketing Corporation paid</w:t>
      </w:r>
      <w:r w:rsidR="00C35012">
        <w:rPr>
          <w:rFonts w:ascii="Times New Roman" w:hAnsi="Times New Roman" w:cs="Times New Roman"/>
          <w:sz w:val="28"/>
          <w:szCs w:val="28"/>
        </w:rPr>
        <w:t>.</w:t>
      </w:r>
      <w:r w:rsidR="008D0735" w:rsidRPr="00C64FA7">
        <w:rPr>
          <w:rFonts w:ascii="Times New Roman" w:hAnsi="Times New Roman" w:cs="Times New Roman"/>
          <w:sz w:val="28"/>
          <w:szCs w:val="28"/>
        </w:rPr>
        <w:t xml:space="preserve"> </w:t>
      </w:r>
      <w:r w:rsidR="00031DB4" w:rsidRPr="00C64FA7">
        <w:rPr>
          <w:rFonts w:ascii="Times New Roman" w:hAnsi="Times New Roman" w:cs="Times New Roman"/>
          <w:sz w:val="28"/>
          <w:szCs w:val="28"/>
        </w:rPr>
        <w:t xml:space="preserve">It is useful to reproduce </w:t>
      </w:r>
      <w:r w:rsidR="008D0735" w:rsidRPr="00C64FA7">
        <w:rPr>
          <w:rFonts w:ascii="Times New Roman" w:hAnsi="Times New Roman" w:cs="Times New Roman"/>
          <w:sz w:val="28"/>
          <w:szCs w:val="28"/>
        </w:rPr>
        <w:t xml:space="preserve">Dr Msukwa’s </w:t>
      </w:r>
      <w:r w:rsidR="00031DB4" w:rsidRPr="00C64FA7">
        <w:rPr>
          <w:rFonts w:ascii="Times New Roman" w:hAnsi="Times New Roman" w:cs="Times New Roman"/>
          <w:sz w:val="28"/>
          <w:szCs w:val="28"/>
        </w:rPr>
        <w:t>report:</w:t>
      </w:r>
    </w:p>
    <w:p w:rsidR="008D0735" w:rsidRPr="00C64FA7" w:rsidRDefault="004F1E74" w:rsidP="00C64FA7">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w:t>
      </w:r>
      <w:r w:rsidR="00C64FA7">
        <w:rPr>
          <w:rFonts w:ascii="Times New Roman" w:hAnsi="Times New Roman" w:cs="Times New Roman"/>
          <w:sz w:val="28"/>
          <w:szCs w:val="28"/>
        </w:rPr>
        <w:t>W</w:t>
      </w:r>
      <w:r w:rsidR="00192E72" w:rsidRPr="00C64FA7">
        <w:rPr>
          <w:rFonts w:ascii="Times New Roman" w:hAnsi="Times New Roman" w:cs="Times New Roman"/>
          <w:sz w:val="28"/>
          <w:szCs w:val="28"/>
        </w:rPr>
        <w:t>e have reviewed Mr McDonald Maliro who was involved in a road accident five months ago. During the accident he sustained a head injury.  Our findings as of now are:</w:t>
      </w:r>
      <w:r w:rsidR="00C64FA7">
        <w:rPr>
          <w:rFonts w:ascii="Times New Roman" w:hAnsi="Times New Roman" w:cs="Times New Roman"/>
          <w:sz w:val="28"/>
          <w:szCs w:val="28"/>
        </w:rPr>
        <w:t xml:space="preserve"> </w:t>
      </w:r>
      <w:r w:rsidR="00192E72" w:rsidRPr="00C64FA7">
        <w:rPr>
          <w:rFonts w:ascii="Times New Roman" w:hAnsi="Times New Roman" w:cs="Times New Roman"/>
          <w:sz w:val="28"/>
          <w:szCs w:val="28"/>
        </w:rPr>
        <w:t>Visual acuity of 6/9 both eyes;</w:t>
      </w:r>
      <w:r w:rsidR="00C64FA7">
        <w:rPr>
          <w:rFonts w:ascii="Times New Roman" w:hAnsi="Times New Roman" w:cs="Times New Roman"/>
          <w:sz w:val="28"/>
          <w:szCs w:val="28"/>
        </w:rPr>
        <w:t xml:space="preserve"> </w:t>
      </w:r>
      <w:r w:rsidR="00192E72" w:rsidRPr="00C64FA7">
        <w:rPr>
          <w:rFonts w:ascii="Times New Roman" w:hAnsi="Times New Roman" w:cs="Times New Roman"/>
          <w:sz w:val="28"/>
          <w:szCs w:val="28"/>
        </w:rPr>
        <w:t>Failure of fusion in extreme gaze (that means he sees double vision when look in extreme)</w:t>
      </w:r>
      <w:r w:rsidR="00C64FA7">
        <w:rPr>
          <w:rFonts w:ascii="Times New Roman" w:hAnsi="Times New Roman" w:cs="Times New Roman"/>
          <w:sz w:val="28"/>
          <w:szCs w:val="28"/>
        </w:rPr>
        <w:t>.</w:t>
      </w:r>
      <w:r w:rsidR="00192E72" w:rsidRPr="00C64FA7">
        <w:rPr>
          <w:rFonts w:ascii="Times New Roman" w:hAnsi="Times New Roman" w:cs="Times New Roman"/>
          <w:sz w:val="28"/>
          <w:szCs w:val="28"/>
        </w:rPr>
        <w:t>Our impression is that the double vision is as a result of head injury.</w:t>
      </w:r>
      <w:r w:rsidR="00C35012">
        <w:rPr>
          <w:rFonts w:ascii="Times New Roman" w:hAnsi="Times New Roman" w:cs="Times New Roman"/>
          <w:sz w:val="28"/>
          <w:szCs w:val="28"/>
        </w:rPr>
        <w:t xml:space="preserve"> </w:t>
      </w:r>
      <w:r w:rsidR="00192E72" w:rsidRPr="00C64FA7">
        <w:rPr>
          <w:rFonts w:ascii="Times New Roman" w:hAnsi="Times New Roman" w:cs="Times New Roman"/>
          <w:sz w:val="28"/>
          <w:szCs w:val="28"/>
        </w:rPr>
        <w:t>We assess the functional loss to be at 40%.</w:t>
      </w:r>
      <w:r w:rsidRPr="00C64FA7">
        <w:rPr>
          <w:rFonts w:ascii="Times New Roman" w:hAnsi="Times New Roman" w:cs="Times New Roman"/>
          <w:sz w:val="28"/>
          <w:szCs w:val="28"/>
        </w:rPr>
        <w:t>”</w:t>
      </w:r>
    </w:p>
    <w:p w:rsidR="00FF01D5" w:rsidRPr="00C64FA7" w:rsidRDefault="00B01CE4" w:rsidP="00333476">
      <w:pPr>
        <w:jc w:val="both"/>
        <w:rPr>
          <w:rFonts w:ascii="Times New Roman" w:hAnsi="Times New Roman" w:cs="Times New Roman"/>
          <w:sz w:val="28"/>
          <w:szCs w:val="28"/>
        </w:rPr>
      </w:pPr>
      <w:r w:rsidRPr="00C64FA7">
        <w:rPr>
          <w:rFonts w:ascii="Times New Roman" w:hAnsi="Times New Roman" w:cs="Times New Roman"/>
          <w:sz w:val="28"/>
          <w:szCs w:val="28"/>
        </w:rPr>
        <w:lastRenderedPageBreak/>
        <w:tab/>
      </w:r>
      <w:r w:rsidR="00C35012">
        <w:rPr>
          <w:rFonts w:ascii="Times New Roman" w:hAnsi="Times New Roman" w:cs="Times New Roman"/>
          <w:sz w:val="28"/>
          <w:szCs w:val="28"/>
        </w:rPr>
        <w:t xml:space="preserve">The </w:t>
      </w:r>
      <w:r w:rsidRPr="00C64FA7">
        <w:rPr>
          <w:rFonts w:ascii="Times New Roman" w:hAnsi="Times New Roman" w:cs="Times New Roman"/>
          <w:sz w:val="28"/>
          <w:szCs w:val="28"/>
        </w:rPr>
        <w:t xml:space="preserve">Worker Compensation Commissioner made a second </w:t>
      </w:r>
      <w:r w:rsidR="00C35012">
        <w:rPr>
          <w:rFonts w:ascii="Times New Roman" w:hAnsi="Times New Roman" w:cs="Times New Roman"/>
          <w:sz w:val="28"/>
          <w:szCs w:val="28"/>
        </w:rPr>
        <w:t>assessment at 50%</w:t>
      </w:r>
      <w:r w:rsidR="00C35012" w:rsidRPr="00C64FA7">
        <w:rPr>
          <w:rFonts w:ascii="Times New Roman" w:hAnsi="Times New Roman" w:cs="Times New Roman"/>
          <w:sz w:val="28"/>
          <w:szCs w:val="28"/>
        </w:rPr>
        <w:t xml:space="preserve"> </w:t>
      </w:r>
      <w:r w:rsidR="00C35012">
        <w:rPr>
          <w:rFonts w:ascii="Times New Roman" w:hAnsi="Times New Roman" w:cs="Times New Roman"/>
          <w:sz w:val="28"/>
          <w:szCs w:val="28"/>
        </w:rPr>
        <w:t>based</w:t>
      </w:r>
      <w:r w:rsidR="008109F3" w:rsidRPr="00C64FA7">
        <w:rPr>
          <w:rFonts w:ascii="Times New Roman" w:hAnsi="Times New Roman" w:cs="Times New Roman"/>
          <w:sz w:val="28"/>
          <w:szCs w:val="28"/>
        </w:rPr>
        <w:t>,</w:t>
      </w:r>
      <w:r w:rsidRPr="00C64FA7">
        <w:rPr>
          <w:rFonts w:ascii="Times New Roman" w:hAnsi="Times New Roman" w:cs="Times New Roman"/>
          <w:sz w:val="28"/>
          <w:szCs w:val="28"/>
        </w:rPr>
        <w:t xml:space="preserve"> this time</w:t>
      </w:r>
      <w:r w:rsidR="008109F3" w:rsidRPr="00C64FA7">
        <w:rPr>
          <w:rFonts w:ascii="Times New Roman" w:hAnsi="Times New Roman" w:cs="Times New Roman"/>
          <w:sz w:val="28"/>
          <w:szCs w:val="28"/>
        </w:rPr>
        <w:t>,</w:t>
      </w:r>
      <w:r w:rsidRPr="00C64FA7">
        <w:rPr>
          <w:rFonts w:ascii="Times New Roman" w:hAnsi="Times New Roman" w:cs="Times New Roman"/>
          <w:sz w:val="28"/>
          <w:szCs w:val="28"/>
        </w:rPr>
        <w:t xml:space="preserve"> on a</w:t>
      </w:r>
      <w:r w:rsidR="00031DB4" w:rsidRPr="00C64FA7">
        <w:rPr>
          <w:rFonts w:ascii="Times New Roman" w:hAnsi="Times New Roman" w:cs="Times New Roman"/>
          <w:sz w:val="28"/>
          <w:szCs w:val="28"/>
        </w:rPr>
        <w:t xml:space="preserve"> </w:t>
      </w:r>
      <w:r w:rsidR="00A969A7" w:rsidRPr="00C64FA7">
        <w:rPr>
          <w:rFonts w:ascii="Times New Roman" w:hAnsi="Times New Roman" w:cs="Times New Roman"/>
          <w:sz w:val="28"/>
          <w:szCs w:val="28"/>
        </w:rPr>
        <w:t xml:space="preserve">revised </w:t>
      </w:r>
      <w:r w:rsidR="00031DB4" w:rsidRPr="00C64FA7">
        <w:rPr>
          <w:rFonts w:ascii="Times New Roman" w:hAnsi="Times New Roman" w:cs="Times New Roman"/>
          <w:sz w:val="28"/>
          <w:szCs w:val="28"/>
        </w:rPr>
        <w:t xml:space="preserve">report by </w:t>
      </w:r>
      <w:r w:rsidR="004F1E74" w:rsidRPr="00C64FA7">
        <w:rPr>
          <w:rFonts w:ascii="Times New Roman" w:hAnsi="Times New Roman" w:cs="Times New Roman"/>
          <w:sz w:val="28"/>
          <w:szCs w:val="28"/>
        </w:rPr>
        <w:t>Professor</w:t>
      </w:r>
      <w:r w:rsidR="00031DB4" w:rsidRPr="00C64FA7">
        <w:rPr>
          <w:rFonts w:ascii="Times New Roman" w:hAnsi="Times New Roman" w:cs="Times New Roman"/>
          <w:sz w:val="28"/>
          <w:szCs w:val="28"/>
        </w:rPr>
        <w:t xml:space="preserve"> Wir</w:t>
      </w:r>
      <w:r w:rsidR="004F1E74" w:rsidRPr="00C64FA7">
        <w:rPr>
          <w:rFonts w:ascii="Times New Roman" w:hAnsi="Times New Roman" w:cs="Times New Roman"/>
          <w:sz w:val="28"/>
          <w:szCs w:val="28"/>
        </w:rPr>
        <w:t>ima</w:t>
      </w:r>
      <w:r w:rsidRPr="00C64FA7">
        <w:rPr>
          <w:rFonts w:ascii="Times New Roman" w:hAnsi="Times New Roman" w:cs="Times New Roman"/>
          <w:sz w:val="28"/>
          <w:szCs w:val="28"/>
        </w:rPr>
        <w:t>. Professor</w:t>
      </w:r>
      <w:r w:rsidR="004F1E74" w:rsidRPr="00C64FA7">
        <w:rPr>
          <w:rFonts w:ascii="Times New Roman" w:hAnsi="Times New Roman" w:cs="Times New Roman"/>
          <w:sz w:val="28"/>
          <w:szCs w:val="28"/>
        </w:rPr>
        <w:t xml:space="preserve"> Wirima’s report read:</w:t>
      </w:r>
    </w:p>
    <w:p w:rsidR="00F85F3B" w:rsidRPr="00C64FA7" w:rsidRDefault="004F1E74" w:rsidP="00C64FA7">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w:t>
      </w:r>
      <w:r w:rsidR="00F85F3B" w:rsidRPr="00C64FA7">
        <w:rPr>
          <w:rFonts w:ascii="Times New Roman" w:hAnsi="Times New Roman" w:cs="Times New Roman"/>
          <w:sz w:val="28"/>
          <w:szCs w:val="28"/>
        </w:rPr>
        <w:t>I have studied the medial reports of the following:</w:t>
      </w:r>
    </w:p>
    <w:p w:rsidR="00F85F3B" w:rsidRPr="00C64FA7" w:rsidRDefault="00F85F3B" w:rsidP="00C64FA7">
      <w:pPr>
        <w:pStyle w:val="ListParagraph"/>
        <w:numPr>
          <w:ilvl w:val="0"/>
          <w:numId w:val="1"/>
        </w:numPr>
        <w:ind w:left="2160" w:right="2160"/>
        <w:jc w:val="both"/>
        <w:rPr>
          <w:rFonts w:ascii="Times New Roman" w:hAnsi="Times New Roman" w:cs="Times New Roman"/>
          <w:sz w:val="28"/>
          <w:szCs w:val="28"/>
        </w:rPr>
      </w:pPr>
      <w:r w:rsidRPr="00C64FA7">
        <w:rPr>
          <w:rFonts w:ascii="Times New Roman" w:hAnsi="Times New Roman" w:cs="Times New Roman"/>
          <w:sz w:val="28"/>
          <w:szCs w:val="28"/>
        </w:rPr>
        <w:t>Dr Khalid Mizar, Specialist Surgeon, undated</w:t>
      </w:r>
    </w:p>
    <w:p w:rsidR="00F85F3B" w:rsidRPr="00C64FA7" w:rsidRDefault="00F85F3B" w:rsidP="00C64FA7">
      <w:pPr>
        <w:pStyle w:val="ListParagraph"/>
        <w:numPr>
          <w:ilvl w:val="0"/>
          <w:numId w:val="1"/>
        </w:numPr>
        <w:ind w:left="2160" w:right="2160"/>
        <w:jc w:val="both"/>
        <w:rPr>
          <w:rFonts w:ascii="Times New Roman" w:hAnsi="Times New Roman" w:cs="Times New Roman"/>
          <w:sz w:val="28"/>
          <w:szCs w:val="28"/>
        </w:rPr>
      </w:pPr>
      <w:r w:rsidRPr="00C64FA7">
        <w:rPr>
          <w:rFonts w:ascii="Times New Roman" w:hAnsi="Times New Roman" w:cs="Times New Roman"/>
          <w:sz w:val="28"/>
          <w:szCs w:val="28"/>
        </w:rPr>
        <w:t>Dr Yusus Osman, Specialist Surgeon, dated 5</w:t>
      </w:r>
      <w:r w:rsidRPr="00C64FA7">
        <w:rPr>
          <w:rFonts w:ascii="Times New Roman" w:hAnsi="Times New Roman" w:cs="Times New Roman"/>
          <w:sz w:val="28"/>
          <w:szCs w:val="28"/>
          <w:vertAlign w:val="superscript"/>
        </w:rPr>
        <w:t>th</w:t>
      </w:r>
      <w:r w:rsidRPr="00C64FA7">
        <w:rPr>
          <w:rFonts w:ascii="Times New Roman" w:hAnsi="Times New Roman" w:cs="Times New Roman"/>
          <w:sz w:val="28"/>
          <w:szCs w:val="28"/>
        </w:rPr>
        <w:t xml:space="preserve"> May, 2006 referring Mr Maliro to Dr Mizar.</w:t>
      </w:r>
    </w:p>
    <w:p w:rsidR="00F85F3B" w:rsidRPr="00C64FA7" w:rsidRDefault="00F85F3B" w:rsidP="00C64FA7">
      <w:pPr>
        <w:pStyle w:val="ListParagraph"/>
        <w:numPr>
          <w:ilvl w:val="0"/>
          <w:numId w:val="1"/>
        </w:numPr>
        <w:ind w:left="2160" w:right="2160"/>
        <w:jc w:val="both"/>
        <w:rPr>
          <w:rFonts w:ascii="Times New Roman" w:hAnsi="Times New Roman" w:cs="Times New Roman"/>
          <w:sz w:val="28"/>
          <w:szCs w:val="28"/>
        </w:rPr>
      </w:pPr>
      <w:r w:rsidRPr="00C64FA7">
        <w:rPr>
          <w:rFonts w:ascii="Times New Roman" w:hAnsi="Times New Roman" w:cs="Times New Roman"/>
          <w:sz w:val="28"/>
          <w:szCs w:val="28"/>
        </w:rPr>
        <w:t>Dr Chris Cockinos, Eye Specialist, undated</w:t>
      </w:r>
    </w:p>
    <w:p w:rsidR="00F85F3B" w:rsidRPr="00C64FA7" w:rsidRDefault="00F85F3B" w:rsidP="00C64FA7">
      <w:pPr>
        <w:pStyle w:val="ListParagraph"/>
        <w:numPr>
          <w:ilvl w:val="0"/>
          <w:numId w:val="1"/>
        </w:numPr>
        <w:ind w:left="2160" w:right="2160"/>
        <w:jc w:val="both"/>
        <w:rPr>
          <w:rFonts w:ascii="Times New Roman" w:hAnsi="Times New Roman" w:cs="Times New Roman"/>
          <w:sz w:val="28"/>
          <w:szCs w:val="28"/>
        </w:rPr>
      </w:pPr>
      <w:r w:rsidRPr="00C64FA7">
        <w:rPr>
          <w:rFonts w:ascii="Times New Roman" w:hAnsi="Times New Roman" w:cs="Times New Roman"/>
          <w:sz w:val="28"/>
          <w:szCs w:val="28"/>
        </w:rPr>
        <w:t>Dr M Amin Seedat, Specialist Physician, dated 28</w:t>
      </w:r>
      <w:r w:rsidRPr="00C64FA7">
        <w:rPr>
          <w:rFonts w:ascii="Times New Roman" w:hAnsi="Times New Roman" w:cs="Times New Roman"/>
          <w:sz w:val="28"/>
          <w:szCs w:val="28"/>
          <w:vertAlign w:val="superscript"/>
        </w:rPr>
        <w:t>th</w:t>
      </w:r>
      <w:r w:rsidRPr="00C64FA7">
        <w:rPr>
          <w:rFonts w:ascii="Times New Roman" w:hAnsi="Times New Roman" w:cs="Times New Roman"/>
          <w:sz w:val="28"/>
          <w:szCs w:val="28"/>
        </w:rPr>
        <w:t xml:space="preserve"> April, 2006</w:t>
      </w:r>
    </w:p>
    <w:p w:rsidR="00F85F3B" w:rsidRPr="00C64FA7" w:rsidRDefault="00F85F3B" w:rsidP="00C64FA7">
      <w:pPr>
        <w:pStyle w:val="ListParagraph"/>
        <w:ind w:left="2160" w:right="2160"/>
        <w:jc w:val="both"/>
        <w:rPr>
          <w:rFonts w:ascii="Times New Roman" w:hAnsi="Times New Roman" w:cs="Times New Roman"/>
          <w:sz w:val="28"/>
          <w:szCs w:val="28"/>
        </w:rPr>
      </w:pPr>
      <w:r w:rsidRPr="00C64FA7">
        <w:rPr>
          <w:rFonts w:ascii="Times New Roman" w:hAnsi="Times New Roman" w:cs="Times New Roman"/>
          <w:sz w:val="28"/>
          <w:szCs w:val="28"/>
        </w:rPr>
        <w:t>It is concluded and agreed in the correspondence and reports from the above specialists that Mr Maliro was indeed involved in a car accident on the 4</w:t>
      </w:r>
      <w:r w:rsidRPr="00C64FA7">
        <w:rPr>
          <w:rFonts w:ascii="Times New Roman" w:hAnsi="Times New Roman" w:cs="Times New Roman"/>
          <w:sz w:val="28"/>
          <w:szCs w:val="28"/>
          <w:vertAlign w:val="superscript"/>
        </w:rPr>
        <w:t>th</w:t>
      </w:r>
      <w:r w:rsidRPr="00C64FA7">
        <w:rPr>
          <w:rFonts w:ascii="Times New Roman" w:hAnsi="Times New Roman" w:cs="Times New Roman"/>
          <w:sz w:val="28"/>
          <w:szCs w:val="28"/>
        </w:rPr>
        <w:t xml:space="preserve"> of April 2006 in Malawi.  He was in coma for several days and sustained paralysis of the right 3</w:t>
      </w:r>
      <w:r w:rsidRPr="00C64FA7">
        <w:rPr>
          <w:rFonts w:ascii="Times New Roman" w:hAnsi="Times New Roman" w:cs="Times New Roman"/>
          <w:sz w:val="28"/>
          <w:szCs w:val="28"/>
          <w:vertAlign w:val="superscript"/>
        </w:rPr>
        <w:t>rd</w:t>
      </w:r>
      <w:r w:rsidRPr="00C64FA7">
        <w:rPr>
          <w:rFonts w:ascii="Times New Roman" w:hAnsi="Times New Roman" w:cs="Times New Roman"/>
          <w:sz w:val="28"/>
          <w:szCs w:val="28"/>
        </w:rPr>
        <w:t xml:space="preserve"> nerve.</w:t>
      </w:r>
    </w:p>
    <w:p w:rsidR="00F85F3B" w:rsidRPr="00C64FA7" w:rsidRDefault="00F85F3B" w:rsidP="00C64FA7">
      <w:pPr>
        <w:pStyle w:val="ListParagraph"/>
        <w:ind w:left="2160" w:right="2160"/>
        <w:jc w:val="both"/>
        <w:rPr>
          <w:rFonts w:ascii="Times New Roman" w:hAnsi="Times New Roman" w:cs="Times New Roman"/>
          <w:sz w:val="28"/>
          <w:szCs w:val="28"/>
        </w:rPr>
      </w:pPr>
      <w:r w:rsidRPr="00C64FA7">
        <w:rPr>
          <w:rFonts w:ascii="Times New Roman" w:hAnsi="Times New Roman" w:cs="Times New Roman"/>
          <w:sz w:val="28"/>
          <w:szCs w:val="28"/>
        </w:rPr>
        <w:t>The 3</w:t>
      </w:r>
      <w:r w:rsidRPr="00C64FA7">
        <w:rPr>
          <w:rFonts w:ascii="Times New Roman" w:hAnsi="Times New Roman" w:cs="Times New Roman"/>
          <w:sz w:val="28"/>
          <w:szCs w:val="28"/>
          <w:vertAlign w:val="superscript"/>
        </w:rPr>
        <w:t>rd</w:t>
      </w:r>
      <w:r w:rsidRPr="00C64FA7">
        <w:rPr>
          <w:rFonts w:ascii="Times New Roman" w:hAnsi="Times New Roman" w:cs="Times New Roman"/>
          <w:sz w:val="28"/>
          <w:szCs w:val="28"/>
        </w:rPr>
        <w:t xml:space="preserve"> nerve injury started to recover while he was still in South Africa.  There was no need for any neurosurgical intervention.</w:t>
      </w:r>
      <w:r w:rsidR="00C64FA7">
        <w:rPr>
          <w:rFonts w:ascii="Times New Roman" w:hAnsi="Times New Roman" w:cs="Times New Roman"/>
          <w:sz w:val="28"/>
          <w:szCs w:val="28"/>
        </w:rPr>
        <w:t xml:space="preserve"> </w:t>
      </w:r>
      <w:r w:rsidRPr="00C64FA7">
        <w:rPr>
          <w:rFonts w:ascii="Times New Roman" w:hAnsi="Times New Roman" w:cs="Times New Roman"/>
          <w:sz w:val="28"/>
          <w:szCs w:val="28"/>
        </w:rPr>
        <w:t xml:space="preserve">It is also stated and agreed in the correspondence that Mr Maliro had pre-existing hypertension and diabetes.  While in </w:t>
      </w:r>
      <w:r w:rsidR="00C64FA7" w:rsidRPr="00C64FA7">
        <w:rPr>
          <w:rFonts w:ascii="Times New Roman" w:hAnsi="Times New Roman" w:cs="Times New Roman"/>
          <w:sz w:val="28"/>
          <w:szCs w:val="28"/>
        </w:rPr>
        <w:t>South</w:t>
      </w:r>
      <w:r w:rsidRPr="00C64FA7">
        <w:rPr>
          <w:rFonts w:ascii="Times New Roman" w:hAnsi="Times New Roman" w:cs="Times New Roman"/>
          <w:sz w:val="28"/>
          <w:szCs w:val="28"/>
        </w:rPr>
        <w:t xml:space="preserve"> Africa, his care was undertaken by Dr Seedat and he states that both the blood pressure and the sugar settled within 72 hours of Dr Seedat’s management at Garden City Clinic.</w:t>
      </w:r>
    </w:p>
    <w:p w:rsidR="00F85F3B" w:rsidRPr="00C64FA7" w:rsidRDefault="00F85F3B" w:rsidP="00C64FA7">
      <w:pPr>
        <w:pStyle w:val="ListParagraph"/>
        <w:ind w:left="2160" w:right="2160"/>
        <w:jc w:val="both"/>
        <w:rPr>
          <w:rFonts w:ascii="Times New Roman" w:hAnsi="Times New Roman" w:cs="Times New Roman"/>
          <w:sz w:val="28"/>
          <w:szCs w:val="28"/>
        </w:rPr>
      </w:pPr>
    </w:p>
    <w:p w:rsidR="007636C9" w:rsidRPr="00C64FA7" w:rsidRDefault="00F85F3B" w:rsidP="00C64FA7">
      <w:pPr>
        <w:pStyle w:val="ListParagraph"/>
        <w:ind w:left="2160" w:right="2160"/>
        <w:jc w:val="both"/>
        <w:rPr>
          <w:rFonts w:ascii="Times New Roman" w:hAnsi="Times New Roman" w:cs="Times New Roman"/>
          <w:sz w:val="28"/>
          <w:szCs w:val="28"/>
        </w:rPr>
      </w:pPr>
      <w:r w:rsidRPr="00C64FA7">
        <w:rPr>
          <w:rFonts w:ascii="Times New Roman" w:hAnsi="Times New Roman" w:cs="Times New Roman"/>
          <w:sz w:val="28"/>
          <w:szCs w:val="28"/>
        </w:rPr>
        <w:t>He returned home from South Africa on the 16</w:t>
      </w:r>
      <w:r w:rsidRPr="00C64FA7">
        <w:rPr>
          <w:rFonts w:ascii="Times New Roman" w:hAnsi="Times New Roman" w:cs="Times New Roman"/>
          <w:sz w:val="28"/>
          <w:szCs w:val="28"/>
          <w:vertAlign w:val="superscript"/>
        </w:rPr>
        <w:t>th</w:t>
      </w:r>
      <w:r w:rsidRPr="00C64FA7">
        <w:rPr>
          <w:rFonts w:ascii="Times New Roman" w:hAnsi="Times New Roman" w:cs="Times New Roman"/>
          <w:sz w:val="28"/>
          <w:szCs w:val="28"/>
        </w:rPr>
        <w:t xml:space="preserve"> of May, 2006 and I saw him on the 22</w:t>
      </w:r>
      <w:r w:rsidRPr="00C64FA7">
        <w:rPr>
          <w:rFonts w:ascii="Times New Roman" w:hAnsi="Times New Roman" w:cs="Times New Roman"/>
          <w:sz w:val="28"/>
          <w:szCs w:val="28"/>
          <w:vertAlign w:val="superscript"/>
        </w:rPr>
        <w:t>nd</w:t>
      </w:r>
      <w:r w:rsidRPr="00C64FA7">
        <w:rPr>
          <w:rFonts w:ascii="Times New Roman" w:hAnsi="Times New Roman" w:cs="Times New Roman"/>
          <w:sz w:val="28"/>
          <w:szCs w:val="28"/>
        </w:rPr>
        <w:t xml:space="preserve"> </w:t>
      </w:r>
      <w:r w:rsidRPr="00C64FA7">
        <w:rPr>
          <w:rFonts w:ascii="Times New Roman" w:hAnsi="Times New Roman" w:cs="Times New Roman"/>
          <w:sz w:val="28"/>
          <w:szCs w:val="28"/>
        </w:rPr>
        <w:lastRenderedPageBreak/>
        <w:t>of May 2006.  The right sided ptosis had improved with no residual deficit.  However we noticed on that day that he had developed a lack of sense and smell. Meaning that the 1</w:t>
      </w:r>
      <w:r w:rsidRPr="00C64FA7">
        <w:rPr>
          <w:rFonts w:ascii="Times New Roman" w:hAnsi="Times New Roman" w:cs="Times New Roman"/>
          <w:sz w:val="28"/>
          <w:szCs w:val="28"/>
          <w:vertAlign w:val="superscript"/>
        </w:rPr>
        <w:t>st</w:t>
      </w:r>
      <w:r w:rsidRPr="00C64FA7">
        <w:rPr>
          <w:rFonts w:ascii="Times New Roman" w:hAnsi="Times New Roman" w:cs="Times New Roman"/>
          <w:sz w:val="28"/>
          <w:szCs w:val="28"/>
        </w:rPr>
        <w:t xml:space="preserve"> cranial nerve had been damaged.  We also noticed that he had developed a clot in the right calf.  He was therefore</w:t>
      </w:r>
      <w:r w:rsidR="007636C9" w:rsidRPr="00C64FA7">
        <w:rPr>
          <w:rFonts w:ascii="Times New Roman" w:hAnsi="Times New Roman" w:cs="Times New Roman"/>
          <w:sz w:val="28"/>
          <w:szCs w:val="28"/>
        </w:rPr>
        <w:t xml:space="preserve"> admitted and put on blood thinning medication was discharged on 2</w:t>
      </w:r>
      <w:r w:rsidR="007636C9" w:rsidRPr="00C64FA7">
        <w:rPr>
          <w:rFonts w:ascii="Times New Roman" w:hAnsi="Times New Roman" w:cs="Times New Roman"/>
          <w:sz w:val="28"/>
          <w:szCs w:val="28"/>
          <w:vertAlign w:val="superscript"/>
        </w:rPr>
        <w:t>nd</w:t>
      </w:r>
      <w:r w:rsidR="007636C9" w:rsidRPr="00C64FA7">
        <w:rPr>
          <w:rFonts w:ascii="Times New Roman" w:hAnsi="Times New Roman" w:cs="Times New Roman"/>
          <w:sz w:val="28"/>
          <w:szCs w:val="28"/>
        </w:rPr>
        <w:t xml:space="preserve"> of June, 2006.  The blood thinning medication was taken up to the end of August, 2006.  He has fully recovered from this clot</w:t>
      </w:r>
      <w:r w:rsidR="00C64FA7">
        <w:rPr>
          <w:rFonts w:ascii="Times New Roman" w:hAnsi="Times New Roman" w:cs="Times New Roman"/>
          <w:sz w:val="28"/>
          <w:szCs w:val="28"/>
        </w:rPr>
        <w:t xml:space="preserve">… </w:t>
      </w:r>
      <w:r w:rsidR="007636C9" w:rsidRPr="00C64FA7">
        <w:rPr>
          <w:rFonts w:ascii="Times New Roman" w:hAnsi="Times New Roman" w:cs="Times New Roman"/>
          <w:sz w:val="28"/>
          <w:szCs w:val="28"/>
        </w:rPr>
        <w:t>Thus we can conclude the following:</w:t>
      </w:r>
    </w:p>
    <w:p w:rsidR="007636C9" w:rsidRPr="00C64FA7" w:rsidRDefault="007636C9" w:rsidP="00C64FA7">
      <w:pPr>
        <w:pStyle w:val="ListParagraph"/>
        <w:numPr>
          <w:ilvl w:val="0"/>
          <w:numId w:val="2"/>
        </w:numPr>
        <w:ind w:left="2160" w:right="2160"/>
        <w:jc w:val="both"/>
        <w:rPr>
          <w:rFonts w:ascii="Times New Roman" w:hAnsi="Times New Roman" w:cs="Times New Roman"/>
          <w:sz w:val="28"/>
          <w:szCs w:val="28"/>
        </w:rPr>
      </w:pPr>
      <w:r w:rsidRPr="00C64FA7">
        <w:rPr>
          <w:rFonts w:ascii="Times New Roman" w:hAnsi="Times New Roman" w:cs="Times New Roman"/>
          <w:sz w:val="28"/>
          <w:szCs w:val="28"/>
        </w:rPr>
        <w:t>Road traffic accident sustained in Malawi on 4</w:t>
      </w:r>
      <w:r w:rsidRPr="00C64FA7">
        <w:rPr>
          <w:rFonts w:ascii="Times New Roman" w:hAnsi="Times New Roman" w:cs="Times New Roman"/>
          <w:sz w:val="28"/>
          <w:szCs w:val="28"/>
          <w:vertAlign w:val="superscript"/>
        </w:rPr>
        <w:t>th</w:t>
      </w:r>
      <w:r w:rsidRPr="00C64FA7">
        <w:rPr>
          <w:rFonts w:ascii="Times New Roman" w:hAnsi="Times New Roman" w:cs="Times New Roman"/>
          <w:sz w:val="28"/>
          <w:szCs w:val="28"/>
        </w:rPr>
        <w:t xml:space="preserve"> of April, 2006.</w:t>
      </w:r>
    </w:p>
    <w:p w:rsidR="007636C9" w:rsidRPr="00C64FA7" w:rsidRDefault="007636C9" w:rsidP="00C64FA7">
      <w:pPr>
        <w:pStyle w:val="ListParagraph"/>
        <w:numPr>
          <w:ilvl w:val="0"/>
          <w:numId w:val="2"/>
        </w:numPr>
        <w:ind w:left="2160" w:right="2160"/>
        <w:jc w:val="both"/>
        <w:rPr>
          <w:rFonts w:ascii="Times New Roman" w:hAnsi="Times New Roman" w:cs="Times New Roman"/>
          <w:sz w:val="28"/>
          <w:szCs w:val="28"/>
        </w:rPr>
      </w:pPr>
      <w:r w:rsidRPr="00C64FA7">
        <w:rPr>
          <w:rFonts w:ascii="Times New Roman" w:hAnsi="Times New Roman" w:cs="Times New Roman"/>
          <w:sz w:val="28"/>
          <w:szCs w:val="28"/>
        </w:rPr>
        <w:t>Coma of several days duration resulting from the accident.</w:t>
      </w:r>
    </w:p>
    <w:p w:rsidR="007636C9" w:rsidRPr="00C64FA7" w:rsidRDefault="007636C9" w:rsidP="00C64FA7">
      <w:pPr>
        <w:pStyle w:val="ListParagraph"/>
        <w:numPr>
          <w:ilvl w:val="0"/>
          <w:numId w:val="2"/>
        </w:numPr>
        <w:ind w:left="2160" w:right="2160"/>
        <w:jc w:val="both"/>
        <w:rPr>
          <w:rFonts w:ascii="Times New Roman" w:hAnsi="Times New Roman" w:cs="Times New Roman"/>
          <w:sz w:val="28"/>
          <w:szCs w:val="28"/>
        </w:rPr>
      </w:pPr>
      <w:r w:rsidRPr="00C64FA7">
        <w:rPr>
          <w:rFonts w:ascii="Times New Roman" w:hAnsi="Times New Roman" w:cs="Times New Roman"/>
          <w:sz w:val="28"/>
          <w:szCs w:val="28"/>
        </w:rPr>
        <w:t>3</w:t>
      </w:r>
      <w:r w:rsidRPr="00C64FA7">
        <w:rPr>
          <w:rFonts w:ascii="Times New Roman" w:hAnsi="Times New Roman" w:cs="Times New Roman"/>
          <w:sz w:val="28"/>
          <w:szCs w:val="28"/>
          <w:vertAlign w:val="superscript"/>
        </w:rPr>
        <w:t>rd</w:t>
      </w:r>
      <w:r w:rsidRPr="00C64FA7">
        <w:rPr>
          <w:rFonts w:ascii="Times New Roman" w:hAnsi="Times New Roman" w:cs="Times New Roman"/>
          <w:sz w:val="28"/>
          <w:szCs w:val="28"/>
        </w:rPr>
        <w:t xml:space="preserve"> nerve paralysis resulting from the accident which has fully recovered.</w:t>
      </w:r>
    </w:p>
    <w:p w:rsidR="007636C9" w:rsidRPr="00C64FA7" w:rsidRDefault="007636C9" w:rsidP="00C64FA7">
      <w:pPr>
        <w:pStyle w:val="ListParagraph"/>
        <w:numPr>
          <w:ilvl w:val="0"/>
          <w:numId w:val="2"/>
        </w:numPr>
        <w:ind w:left="2160" w:right="2160"/>
        <w:jc w:val="both"/>
        <w:rPr>
          <w:rFonts w:ascii="Times New Roman" w:hAnsi="Times New Roman" w:cs="Times New Roman"/>
          <w:sz w:val="28"/>
          <w:szCs w:val="28"/>
        </w:rPr>
      </w:pPr>
      <w:r w:rsidRPr="00C64FA7">
        <w:rPr>
          <w:rFonts w:ascii="Times New Roman" w:hAnsi="Times New Roman" w:cs="Times New Roman"/>
          <w:sz w:val="28"/>
          <w:szCs w:val="28"/>
        </w:rPr>
        <w:t>1</w:t>
      </w:r>
      <w:r w:rsidRPr="00C64FA7">
        <w:rPr>
          <w:rFonts w:ascii="Times New Roman" w:hAnsi="Times New Roman" w:cs="Times New Roman"/>
          <w:sz w:val="28"/>
          <w:szCs w:val="28"/>
          <w:vertAlign w:val="superscript"/>
        </w:rPr>
        <w:t>st</w:t>
      </w:r>
      <w:r w:rsidRPr="00C64FA7">
        <w:rPr>
          <w:rFonts w:ascii="Times New Roman" w:hAnsi="Times New Roman" w:cs="Times New Roman"/>
          <w:sz w:val="28"/>
          <w:szCs w:val="28"/>
        </w:rPr>
        <w:t xml:space="preserve"> cranial nerve injury resulting from the accident which has not recovered to date is and is unlikely to recover.</w:t>
      </w:r>
    </w:p>
    <w:p w:rsidR="004F1E74" w:rsidRPr="00C64FA7" w:rsidRDefault="007636C9" w:rsidP="00C64FA7">
      <w:pPr>
        <w:pStyle w:val="ListParagraph"/>
        <w:ind w:left="2160" w:right="2160"/>
        <w:jc w:val="both"/>
        <w:rPr>
          <w:rFonts w:ascii="Times New Roman" w:hAnsi="Times New Roman" w:cs="Times New Roman"/>
          <w:sz w:val="28"/>
          <w:szCs w:val="28"/>
        </w:rPr>
      </w:pPr>
      <w:r w:rsidRPr="00C64FA7">
        <w:rPr>
          <w:rFonts w:ascii="Times New Roman" w:hAnsi="Times New Roman" w:cs="Times New Roman"/>
          <w:sz w:val="28"/>
          <w:szCs w:val="28"/>
        </w:rPr>
        <w:t>Right calf deep vein thrombosis (clot) which resulted from immobilization as a result of the accident.(Hypertension and diabetes mellitus were already present at the time of the accident)</w:t>
      </w:r>
      <w:r w:rsidR="00C64FA7">
        <w:rPr>
          <w:rFonts w:ascii="Times New Roman" w:hAnsi="Times New Roman" w:cs="Times New Roman"/>
          <w:sz w:val="28"/>
          <w:szCs w:val="28"/>
        </w:rPr>
        <w:t>…</w:t>
      </w:r>
      <w:r w:rsidRPr="00C64FA7">
        <w:rPr>
          <w:rFonts w:ascii="Times New Roman" w:hAnsi="Times New Roman" w:cs="Times New Roman"/>
          <w:sz w:val="28"/>
          <w:szCs w:val="28"/>
        </w:rPr>
        <w:t>Based on the above 5 factors and according to the Worker’s Compensation Act (No. 21 of 1990) First Schedule, schedule of percentage of incapacities, I put his percentage disability at 50%.</w:t>
      </w:r>
      <w:r w:rsidR="004F1E74" w:rsidRPr="00C64FA7">
        <w:rPr>
          <w:rFonts w:ascii="Times New Roman" w:hAnsi="Times New Roman" w:cs="Times New Roman"/>
          <w:sz w:val="28"/>
          <w:szCs w:val="28"/>
        </w:rPr>
        <w:t>”</w:t>
      </w:r>
    </w:p>
    <w:p w:rsidR="00902E29" w:rsidRPr="00C64FA7" w:rsidRDefault="00902E29" w:rsidP="00333476">
      <w:pPr>
        <w:jc w:val="both"/>
        <w:rPr>
          <w:rFonts w:ascii="Times New Roman" w:hAnsi="Times New Roman" w:cs="Times New Roman"/>
          <w:sz w:val="28"/>
          <w:szCs w:val="28"/>
        </w:rPr>
      </w:pPr>
      <w:r w:rsidRPr="00C64FA7">
        <w:rPr>
          <w:rFonts w:ascii="Times New Roman" w:hAnsi="Times New Roman" w:cs="Times New Roman"/>
          <w:sz w:val="28"/>
          <w:szCs w:val="28"/>
        </w:rPr>
        <w:lastRenderedPageBreak/>
        <w:t xml:space="preserve">Mr. Maliro on </w:t>
      </w:r>
      <w:r w:rsidR="00BC2727" w:rsidRPr="00C64FA7">
        <w:rPr>
          <w:rFonts w:ascii="Times New Roman" w:hAnsi="Times New Roman" w:cs="Times New Roman"/>
          <w:sz w:val="28"/>
          <w:szCs w:val="28"/>
        </w:rPr>
        <w:t xml:space="preserve">23 December, 2008 on a </w:t>
      </w:r>
      <w:r w:rsidRPr="00C64FA7">
        <w:rPr>
          <w:rFonts w:ascii="Times New Roman" w:hAnsi="Times New Roman" w:cs="Times New Roman"/>
          <w:sz w:val="28"/>
          <w:szCs w:val="28"/>
        </w:rPr>
        <w:t xml:space="preserve">without notice on the other party, obtained an order </w:t>
      </w:r>
      <w:r w:rsidR="00BC2727" w:rsidRPr="00C64FA7">
        <w:rPr>
          <w:rFonts w:ascii="Times New Roman" w:hAnsi="Times New Roman" w:cs="Times New Roman"/>
          <w:sz w:val="28"/>
          <w:szCs w:val="28"/>
        </w:rPr>
        <w:t xml:space="preserve">before the Principal Resident Magistrate </w:t>
      </w:r>
      <w:r w:rsidRPr="00C64FA7">
        <w:rPr>
          <w:rFonts w:ascii="Times New Roman" w:hAnsi="Times New Roman" w:cs="Times New Roman"/>
          <w:sz w:val="28"/>
          <w:szCs w:val="28"/>
        </w:rPr>
        <w:t xml:space="preserve">under section </w:t>
      </w:r>
      <w:r w:rsidR="00BC2727" w:rsidRPr="00C64FA7">
        <w:rPr>
          <w:rFonts w:ascii="Times New Roman" w:hAnsi="Times New Roman" w:cs="Times New Roman"/>
          <w:sz w:val="28"/>
          <w:szCs w:val="28"/>
        </w:rPr>
        <w:t xml:space="preserve">43 </w:t>
      </w:r>
      <w:r w:rsidRPr="00C64FA7">
        <w:rPr>
          <w:rFonts w:ascii="Times New Roman" w:hAnsi="Times New Roman" w:cs="Times New Roman"/>
          <w:sz w:val="28"/>
          <w:szCs w:val="28"/>
        </w:rPr>
        <w:t xml:space="preserve">of the Worker Compensation Act for the award to be entered as a judgment of the court. </w:t>
      </w:r>
    </w:p>
    <w:p w:rsidR="00652DD1" w:rsidRPr="00C64FA7" w:rsidRDefault="00325A2D" w:rsidP="00B01CE4">
      <w:pPr>
        <w:jc w:val="both"/>
        <w:rPr>
          <w:rFonts w:ascii="Times New Roman" w:hAnsi="Times New Roman" w:cs="Times New Roman"/>
          <w:sz w:val="28"/>
          <w:szCs w:val="28"/>
        </w:rPr>
      </w:pPr>
      <w:r w:rsidRPr="00C64FA7">
        <w:rPr>
          <w:rFonts w:ascii="Times New Roman" w:hAnsi="Times New Roman" w:cs="Times New Roman"/>
          <w:sz w:val="28"/>
          <w:szCs w:val="28"/>
        </w:rPr>
        <w:tab/>
        <w:t xml:space="preserve">There is </w:t>
      </w:r>
      <w:r w:rsidR="008109F3" w:rsidRPr="00C64FA7">
        <w:rPr>
          <w:rFonts w:ascii="Times New Roman" w:hAnsi="Times New Roman" w:cs="Times New Roman"/>
          <w:sz w:val="28"/>
          <w:szCs w:val="28"/>
        </w:rPr>
        <w:t>some</w:t>
      </w:r>
      <w:r w:rsidRPr="00C64FA7">
        <w:rPr>
          <w:rFonts w:ascii="Times New Roman" w:hAnsi="Times New Roman" w:cs="Times New Roman"/>
          <w:sz w:val="28"/>
          <w:szCs w:val="28"/>
        </w:rPr>
        <w:t xml:space="preserve"> discussion about what happened when the Agriculture Development and Marketing Corporation (ADMARC) applied to set aside the judgment entered under </w:t>
      </w:r>
      <w:r w:rsidR="00BC2727" w:rsidRPr="00C64FA7">
        <w:rPr>
          <w:rFonts w:ascii="Times New Roman" w:hAnsi="Times New Roman" w:cs="Times New Roman"/>
          <w:sz w:val="28"/>
          <w:szCs w:val="28"/>
        </w:rPr>
        <w:t xml:space="preserve">the Courts Act and </w:t>
      </w:r>
      <w:r w:rsidRPr="00C64FA7">
        <w:rPr>
          <w:rFonts w:ascii="Times New Roman" w:hAnsi="Times New Roman" w:cs="Times New Roman"/>
          <w:sz w:val="28"/>
          <w:szCs w:val="28"/>
        </w:rPr>
        <w:t xml:space="preserve">the Worker Compensation Act. Once a judgment is entered under section </w:t>
      </w:r>
      <w:r w:rsidR="00BC2727" w:rsidRPr="00C64FA7">
        <w:rPr>
          <w:rFonts w:ascii="Times New Roman" w:hAnsi="Times New Roman" w:cs="Times New Roman"/>
          <w:sz w:val="28"/>
          <w:szCs w:val="28"/>
        </w:rPr>
        <w:t xml:space="preserve">43 </w:t>
      </w:r>
      <w:r w:rsidRPr="00C64FA7">
        <w:rPr>
          <w:rFonts w:ascii="Times New Roman" w:hAnsi="Times New Roman" w:cs="Times New Roman"/>
          <w:sz w:val="28"/>
          <w:szCs w:val="28"/>
        </w:rPr>
        <w:t xml:space="preserve">of the Worker Compensation Act, </w:t>
      </w:r>
      <w:r w:rsidR="008109F3" w:rsidRPr="00C64FA7">
        <w:rPr>
          <w:rFonts w:ascii="Times New Roman" w:hAnsi="Times New Roman" w:cs="Times New Roman"/>
          <w:sz w:val="28"/>
          <w:szCs w:val="28"/>
        </w:rPr>
        <w:t xml:space="preserve">the course to take depends on the subject matter of the appeal. First, if all there was is a question of law on the judgment so entered, a party can appeal to this court without having to revert to the </w:t>
      </w:r>
      <w:r w:rsidR="00CB3D97" w:rsidRPr="00C64FA7">
        <w:rPr>
          <w:rFonts w:ascii="Times New Roman" w:hAnsi="Times New Roman" w:cs="Times New Roman"/>
          <w:sz w:val="28"/>
          <w:szCs w:val="28"/>
        </w:rPr>
        <w:t xml:space="preserve">Worker Compensation Commissioner to reconsider the matter. Moreover, the Worker Compensation Commissioner can under section </w:t>
      </w:r>
      <w:r w:rsidR="00652DD1" w:rsidRPr="00C64FA7">
        <w:rPr>
          <w:rFonts w:ascii="Times New Roman" w:hAnsi="Times New Roman" w:cs="Times New Roman"/>
          <w:sz w:val="28"/>
          <w:szCs w:val="28"/>
        </w:rPr>
        <w:t xml:space="preserve">39 </w:t>
      </w:r>
      <w:r w:rsidR="00CB3D97" w:rsidRPr="00C64FA7">
        <w:rPr>
          <w:rFonts w:ascii="Times New Roman" w:hAnsi="Times New Roman" w:cs="Times New Roman"/>
          <w:sz w:val="28"/>
          <w:szCs w:val="28"/>
        </w:rPr>
        <w:t>of the Workers Compensation Act suo motu frame a case stated for consideration by the High Court.</w:t>
      </w:r>
      <w:r w:rsidR="00652DD1" w:rsidRPr="00C64FA7">
        <w:rPr>
          <w:rFonts w:ascii="Times New Roman" w:hAnsi="Times New Roman" w:cs="Times New Roman"/>
          <w:sz w:val="28"/>
          <w:szCs w:val="28"/>
        </w:rPr>
        <w:t xml:space="preserve"> Under section 40 of the Workers Compensation Act the Worker Compensation Commissioner can, whenever the Commissioner has any doubt as to the correctness of any decision given by the Chief Resident Magistrate court or such other magistrate court as the Minister appointed under section 37 on any question of law in connexion with this Act, submit that decision to the High Court and cause the matter to be argued before it, in order that the High Court may determine the said question for the future guidance.</w:t>
      </w:r>
      <w:r w:rsidR="00CB3D97" w:rsidRPr="00C64FA7">
        <w:rPr>
          <w:rFonts w:ascii="Times New Roman" w:hAnsi="Times New Roman" w:cs="Times New Roman"/>
          <w:sz w:val="28"/>
          <w:szCs w:val="28"/>
        </w:rPr>
        <w:t xml:space="preserve"> </w:t>
      </w:r>
    </w:p>
    <w:p w:rsidR="00A75A8B" w:rsidRPr="00C64FA7" w:rsidRDefault="00652DD1" w:rsidP="00B01CE4">
      <w:pPr>
        <w:jc w:val="both"/>
        <w:rPr>
          <w:rFonts w:ascii="Times New Roman" w:hAnsi="Times New Roman" w:cs="Times New Roman"/>
          <w:sz w:val="28"/>
          <w:szCs w:val="28"/>
        </w:rPr>
      </w:pPr>
      <w:r w:rsidRPr="00C64FA7">
        <w:rPr>
          <w:rFonts w:ascii="Times New Roman" w:hAnsi="Times New Roman" w:cs="Times New Roman"/>
          <w:sz w:val="28"/>
          <w:szCs w:val="28"/>
        </w:rPr>
        <w:tab/>
      </w:r>
      <w:r w:rsidR="00CB3D97" w:rsidRPr="00C64FA7">
        <w:rPr>
          <w:rFonts w:ascii="Times New Roman" w:hAnsi="Times New Roman" w:cs="Times New Roman"/>
          <w:sz w:val="28"/>
          <w:szCs w:val="28"/>
        </w:rPr>
        <w:t>In this matter</w:t>
      </w:r>
      <w:r w:rsidRPr="00C64FA7">
        <w:rPr>
          <w:rFonts w:ascii="Times New Roman" w:hAnsi="Times New Roman" w:cs="Times New Roman"/>
          <w:sz w:val="28"/>
          <w:szCs w:val="28"/>
        </w:rPr>
        <w:t xml:space="preserve">, before applying for the order of the </w:t>
      </w:r>
      <w:r w:rsidR="00CB3D97" w:rsidRPr="00C64FA7">
        <w:rPr>
          <w:rFonts w:ascii="Times New Roman" w:hAnsi="Times New Roman" w:cs="Times New Roman"/>
          <w:sz w:val="28"/>
          <w:szCs w:val="28"/>
        </w:rPr>
        <w:t xml:space="preserve">Worker Compensation Commissioner </w:t>
      </w:r>
      <w:r w:rsidRPr="00C64FA7">
        <w:rPr>
          <w:rFonts w:ascii="Times New Roman" w:hAnsi="Times New Roman" w:cs="Times New Roman"/>
          <w:sz w:val="28"/>
          <w:szCs w:val="28"/>
        </w:rPr>
        <w:t xml:space="preserve">to be a judgment of the court, the Worker Compensation Commissioner </w:t>
      </w:r>
      <w:r w:rsidR="00CB3D97" w:rsidRPr="00C64FA7">
        <w:rPr>
          <w:rFonts w:ascii="Times New Roman" w:hAnsi="Times New Roman" w:cs="Times New Roman"/>
          <w:sz w:val="28"/>
          <w:szCs w:val="28"/>
        </w:rPr>
        <w:t xml:space="preserve">had already, as we see shortly, aggregated the awards as required under section </w:t>
      </w:r>
      <w:r w:rsidRPr="00C64FA7">
        <w:rPr>
          <w:rFonts w:ascii="Times New Roman" w:hAnsi="Times New Roman" w:cs="Times New Roman"/>
          <w:sz w:val="28"/>
          <w:szCs w:val="28"/>
        </w:rPr>
        <w:t xml:space="preserve">9 (2) </w:t>
      </w:r>
      <w:r w:rsidR="00CB3D97" w:rsidRPr="00C64FA7">
        <w:rPr>
          <w:rFonts w:ascii="Times New Roman" w:hAnsi="Times New Roman" w:cs="Times New Roman"/>
          <w:sz w:val="28"/>
          <w:szCs w:val="28"/>
        </w:rPr>
        <w:t xml:space="preserve">of the Workers Compensation Act. Subject to sections </w:t>
      </w:r>
      <w:r w:rsidRPr="00C64FA7">
        <w:rPr>
          <w:rFonts w:ascii="Times New Roman" w:hAnsi="Times New Roman" w:cs="Times New Roman"/>
          <w:sz w:val="28"/>
          <w:szCs w:val="28"/>
        </w:rPr>
        <w:t xml:space="preserve">39 </w:t>
      </w:r>
      <w:r w:rsidR="00CB3D97" w:rsidRPr="00C64FA7">
        <w:rPr>
          <w:rFonts w:ascii="Times New Roman" w:hAnsi="Times New Roman" w:cs="Times New Roman"/>
          <w:sz w:val="28"/>
          <w:szCs w:val="28"/>
        </w:rPr>
        <w:t xml:space="preserve">and </w:t>
      </w:r>
      <w:r w:rsidRPr="00C64FA7">
        <w:rPr>
          <w:rFonts w:ascii="Times New Roman" w:hAnsi="Times New Roman" w:cs="Times New Roman"/>
          <w:sz w:val="28"/>
          <w:szCs w:val="28"/>
        </w:rPr>
        <w:t xml:space="preserve">40 </w:t>
      </w:r>
      <w:r w:rsidR="00CB3D97" w:rsidRPr="00C64FA7">
        <w:rPr>
          <w:rFonts w:ascii="Times New Roman" w:hAnsi="Times New Roman" w:cs="Times New Roman"/>
          <w:sz w:val="28"/>
          <w:szCs w:val="28"/>
        </w:rPr>
        <w:t xml:space="preserve">of the Workers Compensation Act, the Worker Compensation Commissioner was, so to speak, functus officio. </w:t>
      </w:r>
      <w:r w:rsidR="007A5FF9" w:rsidRPr="00C64FA7">
        <w:rPr>
          <w:rFonts w:ascii="Times New Roman" w:hAnsi="Times New Roman" w:cs="Times New Roman"/>
          <w:sz w:val="28"/>
          <w:szCs w:val="28"/>
        </w:rPr>
        <w:t xml:space="preserve">The way to proceed </w:t>
      </w:r>
      <w:r w:rsidR="00CB3D97" w:rsidRPr="00C64FA7">
        <w:rPr>
          <w:rFonts w:ascii="Times New Roman" w:hAnsi="Times New Roman" w:cs="Times New Roman"/>
          <w:sz w:val="28"/>
          <w:szCs w:val="28"/>
        </w:rPr>
        <w:t>was not</w:t>
      </w:r>
      <w:r w:rsidR="007A5FF9" w:rsidRPr="00C64FA7">
        <w:rPr>
          <w:rFonts w:ascii="Times New Roman" w:hAnsi="Times New Roman" w:cs="Times New Roman"/>
          <w:sz w:val="28"/>
          <w:szCs w:val="28"/>
        </w:rPr>
        <w:t>, as the Agriculture Development and Marketing Corporation did, to apply to set aside the judgment so entered.</w:t>
      </w:r>
      <w:r w:rsidR="00CB3D97" w:rsidRPr="00C64FA7">
        <w:rPr>
          <w:rFonts w:ascii="Times New Roman" w:hAnsi="Times New Roman" w:cs="Times New Roman"/>
          <w:sz w:val="28"/>
          <w:szCs w:val="28"/>
        </w:rPr>
        <w:t xml:space="preserve"> This is more so because of the </w:t>
      </w:r>
      <w:r w:rsidR="000A444B" w:rsidRPr="00C64FA7">
        <w:rPr>
          <w:rFonts w:ascii="Times New Roman" w:hAnsi="Times New Roman" w:cs="Times New Roman"/>
          <w:sz w:val="28"/>
          <w:szCs w:val="28"/>
        </w:rPr>
        <w:t xml:space="preserve">issue framed before the Principal Resident Magistrate, namely, whether the Worker Compensation Commissioner could, as he did, aggregate the two awards. </w:t>
      </w:r>
      <w:r w:rsidRPr="00C64FA7">
        <w:rPr>
          <w:rFonts w:ascii="Times New Roman" w:hAnsi="Times New Roman" w:cs="Times New Roman"/>
          <w:sz w:val="28"/>
          <w:szCs w:val="28"/>
        </w:rPr>
        <w:t xml:space="preserve">This was a question of law. </w:t>
      </w:r>
    </w:p>
    <w:p w:rsidR="007D0206" w:rsidRPr="00C64FA7" w:rsidRDefault="00A75A8B" w:rsidP="007D0206">
      <w:pPr>
        <w:jc w:val="both"/>
        <w:rPr>
          <w:rFonts w:ascii="Times New Roman" w:hAnsi="Times New Roman" w:cs="Times New Roman"/>
          <w:sz w:val="28"/>
          <w:szCs w:val="28"/>
        </w:rPr>
      </w:pPr>
      <w:r w:rsidRPr="00C64FA7">
        <w:rPr>
          <w:rFonts w:ascii="Times New Roman" w:hAnsi="Times New Roman" w:cs="Times New Roman"/>
          <w:sz w:val="28"/>
          <w:szCs w:val="28"/>
        </w:rPr>
        <w:tab/>
        <w:t xml:space="preserve">The Principal Resident Magistrate, however, in his decision of 23 January 2009 thought that the Agriculture Development and Marketing Corporation should have, instead of applying to set aside the judgment, applied to the Worker Compensation Commissioner under section </w:t>
      </w:r>
      <w:r w:rsidR="007D0206" w:rsidRPr="00C64FA7">
        <w:rPr>
          <w:rFonts w:ascii="Times New Roman" w:hAnsi="Times New Roman" w:cs="Times New Roman"/>
          <w:sz w:val="28"/>
          <w:szCs w:val="28"/>
        </w:rPr>
        <w:t xml:space="preserve">34 have raised an objection so that the </w:t>
      </w:r>
      <w:r w:rsidR="007D0206" w:rsidRPr="00C64FA7">
        <w:rPr>
          <w:rFonts w:ascii="Times New Roman" w:hAnsi="Times New Roman" w:cs="Times New Roman"/>
          <w:sz w:val="28"/>
          <w:szCs w:val="28"/>
        </w:rPr>
        <w:lastRenderedPageBreak/>
        <w:t xml:space="preserve">Worker Compensation Commissioner under section 36 of the Workers Compensation Act so that the Worker Compensation Commissioner mount a formal inquiry and the Commissioner could have confirmed or varied the decision for which the objection was lodged or given such other decision as was in the Worker Compensation Commissioner’s opinion equitable. The Principal Resident Magistrate’s order was, in my judgment, sufficient for the requirements under section 32 of </w:t>
      </w:r>
      <w:r w:rsidR="00CE36A5" w:rsidRPr="00C64FA7">
        <w:rPr>
          <w:rFonts w:ascii="Times New Roman" w:hAnsi="Times New Roman" w:cs="Times New Roman"/>
          <w:sz w:val="28"/>
          <w:szCs w:val="28"/>
        </w:rPr>
        <w:t xml:space="preserve">the Workers Compensation Act. </w:t>
      </w:r>
    </w:p>
    <w:p w:rsidR="000619B4" w:rsidRPr="00C64FA7" w:rsidRDefault="00F32E65" w:rsidP="00B01CE4">
      <w:pPr>
        <w:jc w:val="both"/>
        <w:rPr>
          <w:rFonts w:ascii="Times New Roman" w:hAnsi="Times New Roman" w:cs="Times New Roman"/>
          <w:sz w:val="28"/>
          <w:szCs w:val="28"/>
        </w:rPr>
      </w:pPr>
      <w:r w:rsidRPr="00C64FA7">
        <w:rPr>
          <w:rFonts w:ascii="Times New Roman" w:hAnsi="Times New Roman" w:cs="Times New Roman"/>
          <w:sz w:val="28"/>
          <w:szCs w:val="28"/>
        </w:rPr>
        <w:tab/>
        <w:t>At the subsequent proceedings, the Workers Compensation Commissioner confirmed the earlier aggregation. The Principal Resident Magistrate</w:t>
      </w:r>
      <w:r w:rsidR="00C35012">
        <w:rPr>
          <w:rFonts w:ascii="Times New Roman" w:hAnsi="Times New Roman" w:cs="Times New Roman"/>
          <w:sz w:val="28"/>
          <w:szCs w:val="28"/>
        </w:rPr>
        <w:t xml:space="preserve">, on appeal from the </w:t>
      </w:r>
      <w:r w:rsidR="00C35012" w:rsidRPr="00C64FA7">
        <w:rPr>
          <w:rFonts w:ascii="Times New Roman" w:hAnsi="Times New Roman" w:cs="Times New Roman"/>
          <w:sz w:val="28"/>
          <w:szCs w:val="28"/>
        </w:rPr>
        <w:t>Worker Compensation Commissioner’s</w:t>
      </w:r>
      <w:r w:rsidR="00C35012">
        <w:rPr>
          <w:rFonts w:ascii="Times New Roman" w:hAnsi="Times New Roman" w:cs="Times New Roman"/>
          <w:sz w:val="28"/>
          <w:szCs w:val="28"/>
        </w:rPr>
        <w:t xml:space="preserve"> award </w:t>
      </w:r>
      <w:r w:rsidRPr="00C64FA7">
        <w:rPr>
          <w:rFonts w:ascii="Times New Roman" w:hAnsi="Times New Roman" w:cs="Times New Roman"/>
          <w:sz w:val="28"/>
          <w:szCs w:val="28"/>
        </w:rPr>
        <w:t>reversed the Worker Compensation Commissioner’s award deciding that Professor Wirima’s assessment covered all injuries including impairment to vision assessed by Dr Msukwa. This appeal is against the decision by the Principal Magistrate.</w:t>
      </w:r>
      <w:r w:rsidR="00D55044" w:rsidRPr="00C64FA7">
        <w:rPr>
          <w:rFonts w:ascii="Times New Roman" w:hAnsi="Times New Roman" w:cs="Times New Roman"/>
          <w:sz w:val="28"/>
          <w:szCs w:val="28"/>
        </w:rPr>
        <w:t xml:space="preserve"> </w:t>
      </w:r>
      <w:r w:rsidR="000619B4" w:rsidRPr="00C64FA7">
        <w:rPr>
          <w:rFonts w:ascii="Times New Roman" w:hAnsi="Times New Roman" w:cs="Times New Roman"/>
          <w:sz w:val="28"/>
          <w:szCs w:val="28"/>
        </w:rPr>
        <w:t>The appeal to this court was held by Justice Manyungwa who never lived long to deliver the judgment. The parties, properly, in my judgment, agreed to have the matter considered on the papers.</w:t>
      </w:r>
    </w:p>
    <w:p w:rsidR="000619B4" w:rsidRPr="00C64FA7" w:rsidRDefault="000619B4" w:rsidP="00283643">
      <w:pPr>
        <w:jc w:val="both"/>
        <w:rPr>
          <w:rFonts w:ascii="Times New Roman" w:hAnsi="Times New Roman" w:cs="Times New Roman"/>
          <w:sz w:val="28"/>
          <w:szCs w:val="28"/>
        </w:rPr>
      </w:pPr>
      <w:r w:rsidRPr="00C64FA7">
        <w:rPr>
          <w:rFonts w:ascii="Times New Roman" w:hAnsi="Times New Roman" w:cs="Times New Roman"/>
          <w:sz w:val="28"/>
          <w:szCs w:val="28"/>
        </w:rPr>
        <w:tab/>
        <w:t xml:space="preserve">There is nothing in the first ground of appeal that the Principal Resident Magistrate should have called the Worker Compensation Commissioner. </w:t>
      </w:r>
      <w:r w:rsidR="00582233" w:rsidRPr="00C64FA7">
        <w:rPr>
          <w:rFonts w:ascii="Times New Roman" w:hAnsi="Times New Roman" w:cs="Times New Roman"/>
          <w:sz w:val="28"/>
          <w:szCs w:val="28"/>
        </w:rPr>
        <w:t>Under</w:t>
      </w:r>
      <w:r w:rsidRPr="00C64FA7">
        <w:rPr>
          <w:rFonts w:ascii="Times New Roman" w:hAnsi="Times New Roman" w:cs="Times New Roman"/>
          <w:sz w:val="28"/>
          <w:szCs w:val="28"/>
        </w:rPr>
        <w:t xml:space="preserve"> section</w:t>
      </w:r>
      <w:r w:rsidR="00582233" w:rsidRPr="00C64FA7">
        <w:rPr>
          <w:rFonts w:ascii="Times New Roman" w:hAnsi="Times New Roman" w:cs="Times New Roman"/>
          <w:sz w:val="28"/>
          <w:szCs w:val="28"/>
        </w:rPr>
        <w:t>s</w:t>
      </w:r>
      <w:r w:rsidRPr="00C64FA7">
        <w:rPr>
          <w:rFonts w:ascii="Times New Roman" w:hAnsi="Times New Roman" w:cs="Times New Roman"/>
          <w:sz w:val="28"/>
          <w:szCs w:val="28"/>
        </w:rPr>
        <w:t xml:space="preserve"> </w:t>
      </w:r>
      <w:r w:rsidR="00F32E65" w:rsidRPr="00C64FA7">
        <w:rPr>
          <w:rFonts w:ascii="Times New Roman" w:hAnsi="Times New Roman" w:cs="Times New Roman"/>
          <w:sz w:val="28"/>
          <w:szCs w:val="28"/>
        </w:rPr>
        <w:t xml:space="preserve">33 to 44 </w:t>
      </w:r>
      <w:r w:rsidRPr="00C64FA7">
        <w:rPr>
          <w:rFonts w:ascii="Times New Roman" w:hAnsi="Times New Roman" w:cs="Times New Roman"/>
          <w:sz w:val="28"/>
          <w:szCs w:val="28"/>
        </w:rPr>
        <w:t>of the Workers Compensation Act</w:t>
      </w:r>
      <w:r w:rsidR="00582233" w:rsidRPr="00C64FA7">
        <w:rPr>
          <w:rFonts w:ascii="Times New Roman" w:hAnsi="Times New Roman" w:cs="Times New Roman"/>
          <w:sz w:val="28"/>
          <w:szCs w:val="28"/>
        </w:rPr>
        <w:t>, the Worker Compensation Commissioner exercises quasi-judicial functions from which the Workers Compensation Act creates a right of appeal</w:t>
      </w:r>
      <w:r w:rsidR="00283643" w:rsidRPr="00C64FA7">
        <w:rPr>
          <w:rFonts w:ascii="Times New Roman" w:hAnsi="Times New Roman" w:cs="Times New Roman"/>
          <w:sz w:val="28"/>
          <w:szCs w:val="28"/>
        </w:rPr>
        <w:t xml:space="preserve">, </w:t>
      </w:r>
      <w:r w:rsidR="00582233" w:rsidRPr="00C64FA7">
        <w:rPr>
          <w:rFonts w:ascii="Times New Roman" w:hAnsi="Times New Roman" w:cs="Times New Roman"/>
          <w:sz w:val="28"/>
          <w:szCs w:val="28"/>
        </w:rPr>
        <w:t xml:space="preserve"> proceedings by the way of case stated</w:t>
      </w:r>
      <w:r w:rsidR="00283643" w:rsidRPr="00C64FA7">
        <w:rPr>
          <w:rFonts w:ascii="Times New Roman" w:hAnsi="Times New Roman" w:cs="Times New Roman"/>
          <w:sz w:val="28"/>
          <w:szCs w:val="28"/>
        </w:rPr>
        <w:t xml:space="preserve"> to a Magistrate court, a further appeal to the High Court, proceedings by case stated or referral to the High Court</w:t>
      </w:r>
      <w:r w:rsidR="00582233" w:rsidRPr="00C64FA7">
        <w:rPr>
          <w:rFonts w:ascii="Times New Roman" w:hAnsi="Times New Roman" w:cs="Times New Roman"/>
          <w:sz w:val="28"/>
          <w:szCs w:val="28"/>
        </w:rPr>
        <w:t xml:space="preserve">. Had Mr. Maliro been seeking judicial review, no doubt, the Worker Compensation Commissioner, could have been a party. </w:t>
      </w:r>
      <w:r w:rsidR="00283643" w:rsidRPr="00C64FA7">
        <w:rPr>
          <w:rFonts w:ascii="Times New Roman" w:hAnsi="Times New Roman" w:cs="Times New Roman"/>
          <w:sz w:val="28"/>
          <w:szCs w:val="28"/>
        </w:rPr>
        <w:t>Before the Principal Resident Magistrate, however, the Agriculture Development and Marketing Corporation was appealing and there was no judicial review or cas</w:t>
      </w:r>
      <w:r w:rsidR="00C35012">
        <w:rPr>
          <w:rFonts w:ascii="Times New Roman" w:hAnsi="Times New Roman" w:cs="Times New Roman"/>
          <w:sz w:val="28"/>
          <w:szCs w:val="28"/>
        </w:rPr>
        <w:t>e</w:t>
      </w:r>
      <w:r w:rsidR="00283643" w:rsidRPr="00C64FA7">
        <w:rPr>
          <w:rFonts w:ascii="Times New Roman" w:hAnsi="Times New Roman" w:cs="Times New Roman"/>
          <w:sz w:val="28"/>
          <w:szCs w:val="28"/>
        </w:rPr>
        <w:t xml:space="preserve"> stated or referral to this court.  </w:t>
      </w:r>
      <w:r w:rsidR="00582233" w:rsidRPr="00C64FA7">
        <w:rPr>
          <w:rFonts w:ascii="Times New Roman" w:hAnsi="Times New Roman" w:cs="Times New Roman"/>
          <w:sz w:val="28"/>
          <w:szCs w:val="28"/>
        </w:rPr>
        <w:t xml:space="preserve">A tribunal from where the matter is appealed from is </w:t>
      </w:r>
      <w:r w:rsidR="00582233" w:rsidRPr="00C64FA7">
        <w:rPr>
          <w:rFonts w:ascii="Times New Roman" w:hAnsi="Times New Roman" w:cs="Times New Roman"/>
          <w:i/>
          <w:sz w:val="28"/>
          <w:szCs w:val="28"/>
        </w:rPr>
        <w:t>functus officio</w:t>
      </w:r>
      <w:r w:rsidR="00582233" w:rsidRPr="00C64FA7">
        <w:rPr>
          <w:rFonts w:ascii="Times New Roman" w:hAnsi="Times New Roman" w:cs="Times New Roman"/>
          <w:sz w:val="28"/>
          <w:szCs w:val="28"/>
        </w:rPr>
        <w:t xml:space="preserve"> and cannot, therefore, be made party to the appeal. For the same reason, probably from a different perspective, the second ground must also fail.</w:t>
      </w:r>
    </w:p>
    <w:p w:rsidR="00582233" w:rsidRPr="00C64FA7" w:rsidRDefault="00582233" w:rsidP="00B01CE4">
      <w:pPr>
        <w:jc w:val="both"/>
        <w:rPr>
          <w:rFonts w:ascii="Times New Roman" w:hAnsi="Times New Roman" w:cs="Times New Roman"/>
          <w:sz w:val="28"/>
          <w:szCs w:val="28"/>
        </w:rPr>
      </w:pPr>
      <w:r w:rsidRPr="00C64FA7">
        <w:rPr>
          <w:rFonts w:ascii="Times New Roman" w:hAnsi="Times New Roman" w:cs="Times New Roman"/>
          <w:sz w:val="28"/>
          <w:szCs w:val="28"/>
        </w:rPr>
        <w:tab/>
        <w:t>In the second ground Mr. Maliro contends that the Principal Resident Magistrate erred</w:t>
      </w:r>
      <w:r w:rsidR="009A0189" w:rsidRPr="00C64FA7">
        <w:rPr>
          <w:rFonts w:ascii="Times New Roman" w:hAnsi="Times New Roman" w:cs="Times New Roman"/>
          <w:sz w:val="28"/>
          <w:szCs w:val="28"/>
        </w:rPr>
        <w:t xml:space="preserve"> in setting aside the Worker Compensation Commissioner’s award without hearing the Commissioner on how he made the award. First of all, it is clear how the Worker Compensation Commissioner arrived at the award: the </w:t>
      </w:r>
      <w:r w:rsidR="009A0189" w:rsidRPr="00C64FA7">
        <w:rPr>
          <w:rFonts w:ascii="Times New Roman" w:hAnsi="Times New Roman" w:cs="Times New Roman"/>
          <w:sz w:val="28"/>
          <w:szCs w:val="28"/>
        </w:rPr>
        <w:lastRenderedPageBreak/>
        <w:t>Worker Compensation Commissioner aggregated the awards. Secondly, the Workers Compensation Act does not, unlike the Supreme Court Act or the Supreme Court of Appeal Rules</w:t>
      </w:r>
      <w:r w:rsidR="00283643" w:rsidRPr="00C64FA7">
        <w:rPr>
          <w:rFonts w:ascii="Times New Roman" w:hAnsi="Times New Roman" w:cs="Times New Roman"/>
          <w:sz w:val="28"/>
          <w:szCs w:val="28"/>
        </w:rPr>
        <w:t>,</w:t>
      </w:r>
      <w:r w:rsidR="009A0189" w:rsidRPr="00C64FA7">
        <w:rPr>
          <w:rFonts w:ascii="Times New Roman" w:hAnsi="Times New Roman" w:cs="Times New Roman"/>
          <w:sz w:val="28"/>
          <w:szCs w:val="28"/>
        </w:rPr>
        <w:t xml:space="preserve"> allow for the court appealed from </w:t>
      </w:r>
      <w:r w:rsidR="00D55044" w:rsidRPr="00C64FA7">
        <w:rPr>
          <w:rFonts w:ascii="Times New Roman" w:hAnsi="Times New Roman" w:cs="Times New Roman"/>
          <w:sz w:val="28"/>
          <w:szCs w:val="28"/>
        </w:rPr>
        <w:t>addressing</w:t>
      </w:r>
      <w:r w:rsidR="009A0189" w:rsidRPr="00C64FA7">
        <w:rPr>
          <w:rFonts w:ascii="Times New Roman" w:hAnsi="Times New Roman" w:cs="Times New Roman"/>
          <w:sz w:val="28"/>
          <w:szCs w:val="28"/>
        </w:rPr>
        <w:t xml:space="preserve"> it </w:t>
      </w:r>
      <w:r w:rsidR="009A0189" w:rsidRPr="00C64FA7">
        <w:rPr>
          <w:rFonts w:ascii="Times New Roman" w:hAnsi="Times New Roman" w:cs="Times New Roman"/>
          <w:i/>
          <w:sz w:val="28"/>
          <w:szCs w:val="28"/>
        </w:rPr>
        <w:t>de novo</w:t>
      </w:r>
      <w:r w:rsidR="009A0189" w:rsidRPr="00C64FA7">
        <w:rPr>
          <w:rFonts w:ascii="Times New Roman" w:hAnsi="Times New Roman" w:cs="Times New Roman"/>
          <w:sz w:val="28"/>
          <w:szCs w:val="28"/>
        </w:rPr>
        <w:t xml:space="preserve"> on the matter appealed from. In the absence of specific provisions in the Workers Compensation Act and other general statutes, the Principal Resident Magistrate cannot be faulted for </w:t>
      </w:r>
      <w:r w:rsidR="00D55044" w:rsidRPr="00C64FA7">
        <w:rPr>
          <w:rFonts w:ascii="Times New Roman" w:hAnsi="Times New Roman" w:cs="Times New Roman"/>
          <w:sz w:val="28"/>
          <w:szCs w:val="28"/>
        </w:rPr>
        <w:t>declining</w:t>
      </w:r>
      <w:r w:rsidR="009A0189" w:rsidRPr="00C64FA7">
        <w:rPr>
          <w:rFonts w:ascii="Times New Roman" w:hAnsi="Times New Roman" w:cs="Times New Roman"/>
          <w:sz w:val="28"/>
          <w:szCs w:val="28"/>
        </w:rPr>
        <w:t xml:space="preserve"> what Mr. Maliro now asks us to do.</w:t>
      </w:r>
    </w:p>
    <w:p w:rsidR="00C35012" w:rsidRDefault="009A0189" w:rsidP="000A4244">
      <w:pPr>
        <w:jc w:val="both"/>
        <w:rPr>
          <w:sz w:val="28"/>
          <w:szCs w:val="28"/>
        </w:rPr>
      </w:pPr>
      <w:r w:rsidRPr="00C64FA7">
        <w:rPr>
          <w:rFonts w:ascii="Times New Roman" w:hAnsi="Times New Roman" w:cs="Times New Roman"/>
          <w:sz w:val="28"/>
          <w:szCs w:val="28"/>
        </w:rPr>
        <w:tab/>
        <w:t>The last ground</w:t>
      </w:r>
      <w:r w:rsidR="00B26595" w:rsidRPr="00C64FA7">
        <w:rPr>
          <w:rFonts w:ascii="Times New Roman" w:hAnsi="Times New Roman" w:cs="Times New Roman"/>
          <w:sz w:val="28"/>
          <w:szCs w:val="28"/>
        </w:rPr>
        <w:t xml:space="preserve"> on similar reasoning, albeit higgledy-piggledy, raises a point overlooked by the Principal Resident Magistrate. The </w:t>
      </w:r>
      <w:r w:rsidR="00D55044" w:rsidRPr="00C64FA7">
        <w:rPr>
          <w:rFonts w:ascii="Times New Roman" w:hAnsi="Times New Roman" w:cs="Times New Roman"/>
          <w:sz w:val="28"/>
          <w:szCs w:val="28"/>
        </w:rPr>
        <w:t xml:space="preserve">inclusion </w:t>
      </w:r>
      <w:r w:rsidR="00B26595" w:rsidRPr="00C64FA7">
        <w:rPr>
          <w:rFonts w:ascii="Times New Roman" w:hAnsi="Times New Roman" w:cs="Times New Roman"/>
          <w:sz w:val="28"/>
          <w:szCs w:val="28"/>
        </w:rPr>
        <w:t>of the Worker Compensation Commissioner</w:t>
      </w:r>
      <w:r w:rsidR="00D55044" w:rsidRPr="00C64FA7">
        <w:rPr>
          <w:rFonts w:ascii="Times New Roman" w:hAnsi="Times New Roman" w:cs="Times New Roman"/>
          <w:sz w:val="28"/>
          <w:szCs w:val="28"/>
        </w:rPr>
        <w:t xml:space="preserve"> as party to the appeal</w:t>
      </w:r>
      <w:r w:rsidR="00B26595" w:rsidRPr="00C64FA7">
        <w:rPr>
          <w:rFonts w:ascii="Times New Roman" w:hAnsi="Times New Roman" w:cs="Times New Roman"/>
          <w:sz w:val="28"/>
          <w:szCs w:val="28"/>
        </w:rPr>
        <w:t>, as just demonstrated, is impermissible. Consequently, the argument that had the Worker Compensation Commissioner been called, the Principal Resident Magistrate would have had information to the effect that the Worker Compensation Commissioner was acting on distinct injuries is inconsequential.</w:t>
      </w:r>
      <w:r w:rsidR="00D55044" w:rsidRPr="00C64FA7">
        <w:rPr>
          <w:rFonts w:ascii="Times New Roman" w:hAnsi="Times New Roman" w:cs="Times New Roman"/>
          <w:sz w:val="28"/>
          <w:szCs w:val="28"/>
        </w:rPr>
        <w:t xml:space="preserve"> The Principal Resident Magistrate could only act, subject to fresh evidence from the parties, act on the record presented by the authority appealed from. </w:t>
      </w:r>
      <w:r w:rsidR="00B26595" w:rsidRPr="00C64FA7">
        <w:rPr>
          <w:rFonts w:ascii="Times New Roman" w:hAnsi="Times New Roman" w:cs="Times New Roman"/>
          <w:sz w:val="28"/>
          <w:szCs w:val="28"/>
        </w:rPr>
        <w:t xml:space="preserve"> That information</w:t>
      </w:r>
      <w:r w:rsidR="00283643" w:rsidRPr="00C64FA7">
        <w:rPr>
          <w:rFonts w:ascii="Times New Roman" w:hAnsi="Times New Roman" w:cs="Times New Roman"/>
          <w:sz w:val="28"/>
          <w:szCs w:val="28"/>
        </w:rPr>
        <w:t>, in any case,</w:t>
      </w:r>
      <w:r w:rsidR="00B26595" w:rsidRPr="00C64FA7">
        <w:rPr>
          <w:rFonts w:ascii="Times New Roman" w:hAnsi="Times New Roman" w:cs="Times New Roman"/>
          <w:sz w:val="28"/>
          <w:szCs w:val="28"/>
        </w:rPr>
        <w:t xml:space="preserve"> was on the record.</w:t>
      </w:r>
      <w:r w:rsidR="00B26595" w:rsidRPr="00C64FA7">
        <w:rPr>
          <w:sz w:val="28"/>
          <w:szCs w:val="28"/>
        </w:rPr>
        <w:tab/>
      </w:r>
    </w:p>
    <w:p w:rsidR="000A4244" w:rsidRPr="00C64FA7" w:rsidRDefault="00C35012" w:rsidP="000A4244">
      <w:pPr>
        <w:jc w:val="both"/>
        <w:rPr>
          <w:rFonts w:ascii="Times New Roman" w:hAnsi="Times New Roman" w:cs="Times New Roman"/>
          <w:sz w:val="28"/>
          <w:szCs w:val="28"/>
        </w:rPr>
      </w:pPr>
      <w:r>
        <w:rPr>
          <w:sz w:val="28"/>
          <w:szCs w:val="28"/>
        </w:rPr>
        <w:tab/>
      </w:r>
      <w:r w:rsidR="00B26595" w:rsidRPr="00C64FA7">
        <w:rPr>
          <w:rFonts w:ascii="Times New Roman" w:hAnsi="Times New Roman" w:cs="Times New Roman"/>
          <w:sz w:val="28"/>
          <w:szCs w:val="28"/>
        </w:rPr>
        <w:t>The record shows that the Worker Compensation Commissioner acted first on Dr Msukwa’s report</w:t>
      </w:r>
      <w:r w:rsidR="00A4587C" w:rsidRPr="00C64FA7">
        <w:rPr>
          <w:rFonts w:ascii="Times New Roman" w:hAnsi="Times New Roman" w:cs="Times New Roman"/>
          <w:sz w:val="28"/>
          <w:szCs w:val="28"/>
        </w:rPr>
        <w:t xml:space="preserve">. That report related to loss of an eye. Subsequently, the Worker Compensation Commissioner acted on Professor Wirima’s report which covered </w:t>
      </w:r>
      <w:r w:rsidR="00DA67F9" w:rsidRPr="00C64FA7">
        <w:rPr>
          <w:rFonts w:ascii="Times New Roman" w:hAnsi="Times New Roman" w:cs="Times New Roman"/>
          <w:sz w:val="28"/>
          <w:szCs w:val="28"/>
        </w:rPr>
        <w:t>nerve paralysis resulting from the accident</w:t>
      </w:r>
      <w:r w:rsidR="00C64FA7" w:rsidRPr="00C64FA7">
        <w:rPr>
          <w:rFonts w:ascii="Times New Roman" w:hAnsi="Times New Roman" w:cs="Times New Roman"/>
          <w:sz w:val="28"/>
          <w:szCs w:val="28"/>
        </w:rPr>
        <w:t>; first</w:t>
      </w:r>
      <w:r w:rsidR="00DA67F9" w:rsidRPr="00C64FA7">
        <w:rPr>
          <w:rFonts w:ascii="Times New Roman" w:hAnsi="Times New Roman" w:cs="Times New Roman"/>
          <w:sz w:val="28"/>
          <w:szCs w:val="28"/>
        </w:rPr>
        <w:t xml:space="preserve"> cranial nerve injury resulting from the accident and right calf deep vein thrombosis.</w:t>
      </w:r>
      <w:r w:rsidR="00A4587C" w:rsidRPr="00C64FA7">
        <w:rPr>
          <w:rFonts w:ascii="Times New Roman" w:hAnsi="Times New Roman" w:cs="Times New Roman"/>
          <w:sz w:val="28"/>
          <w:szCs w:val="28"/>
        </w:rPr>
        <w:t xml:space="preserve"> These</w:t>
      </w:r>
      <w:r>
        <w:rPr>
          <w:rFonts w:ascii="Times New Roman" w:hAnsi="Times New Roman" w:cs="Times New Roman"/>
          <w:sz w:val="28"/>
          <w:szCs w:val="28"/>
        </w:rPr>
        <w:t>, as we see shortly,</w:t>
      </w:r>
      <w:r w:rsidR="00A4587C" w:rsidRPr="00C64FA7">
        <w:rPr>
          <w:rFonts w:ascii="Times New Roman" w:hAnsi="Times New Roman" w:cs="Times New Roman"/>
          <w:sz w:val="28"/>
          <w:szCs w:val="28"/>
        </w:rPr>
        <w:t xml:space="preserve"> are distinct injuries under the First Schedule to the Workers Compensation Act. The Principal Resident Magistrate’s conclusions</w:t>
      </w:r>
      <w:r w:rsidR="000A4244" w:rsidRPr="00C64FA7">
        <w:rPr>
          <w:rFonts w:ascii="Times New Roman" w:hAnsi="Times New Roman" w:cs="Times New Roman"/>
          <w:sz w:val="28"/>
          <w:szCs w:val="28"/>
        </w:rPr>
        <w:t xml:space="preserve"> on the report </w:t>
      </w:r>
      <w:r w:rsidR="00A4587C" w:rsidRPr="00C64FA7">
        <w:rPr>
          <w:rFonts w:ascii="Times New Roman" w:hAnsi="Times New Roman" w:cs="Times New Roman"/>
          <w:sz w:val="28"/>
          <w:szCs w:val="28"/>
        </w:rPr>
        <w:t xml:space="preserve">are </w:t>
      </w:r>
      <w:r w:rsidR="000A4244" w:rsidRPr="00C64FA7">
        <w:rPr>
          <w:rFonts w:ascii="Times New Roman" w:hAnsi="Times New Roman" w:cs="Times New Roman"/>
          <w:sz w:val="28"/>
          <w:szCs w:val="28"/>
        </w:rPr>
        <w:t>put succinctly in this passage:</w:t>
      </w:r>
    </w:p>
    <w:p w:rsidR="00A4587C" w:rsidRPr="009D6932" w:rsidRDefault="000A4244" w:rsidP="00514DF3">
      <w:pPr>
        <w:ind w:left="2160" w:right="2160"/>
        <w:jc w:val="both"/>
        <w:rPr>
          <w:rFonts w:ascii="Times New Roman" w:hAnsi="Times New Roman" w:cs="Times New Roman"/>
          <w:sz w:val="28"/>
          <w:szCs w:val="28"/>
          <w:u w:val="single"/>
        </w:rPr>
      </w:pPr>
      <w:r w:rsidRPr="00C64FA7">
        <w:rPr>
          <w:rFonts w:ascii="Times New Roman" w:hAnsi="Times New Roman" w:cs="Times New Roman"/>
          <w:sz w:val="28"/>
          <w:szCs w:val="28"/>
        </w:rPr>
        <w:t>“</w:t>
      </w:r>
      <w:r w:rsidR="009D6932">
        <w:rPr>
          <w:rFonts w:ascii="Times New Roman" w:hAnsi="Times New Roman" w:cs="Times New Roman"/>
          <w:sz w:val="28"/>
          <w:szCs w:val="28"/>
        </w:rPr>
        <w:t>Thirdly, out of the five factors which the professor considered is factor number 3 which indicates that “3</w:t>
      </w:r>
      <w:r w:rsidR="009D6932" w:rsidRPr="009D6932">
        <w:rPr>
          <w:rFonts w:ascii="Times New Roman" w:hAnsi="Times New Roman" w:cs="Times New Roman"/>
          <w:sz w:val="28"/>
          <w:szCs w:val="28"/>
          <w:vertAlign w:val="superscript"/>
        </w:rPr>
        <w:t>rd</w:t>
      </w:r>
      <w:r w:rsidR="009D6932">
        <w:rPr>
          <w:rFonts w:ascii="Times New Roman" w:hAnsi="Times New Roman" w:cs="Times New Roman"/>
          <w:sz w:val="28"/>
          <w:szCs w:val="28"/>
        </w:rPr>
        <w:t xml:space="preserve"> nerve paralysis resulting from the accident which has fully recovered.</w:t>
      </w:r>
      <w:r w:rsidR="00C35012">
        <w:rPr>
          <w:rFonts w:ascii="Times New Roman" w:hAnsi="Times New Roman" w:cs="Times New Roman"/>
          <w:sz w:val="28"/>
          <w:szCs w:val="28"/>
        </w:rPr>
        <w:t>”</w:t>
      </w:r>
      <w:r w:rsidR="009D6932">
        <w:rPr>
          <w:rFonts w:ascii="Times New Roman" w:hAnsi="Times New Roman" w:cs="Times New Roman"/>
          <w:sz w:val="28"/>
          <w:szCs w:val="28"/>
        </w:rPr>
        <w:t xml:space="preserve">  According to Davie – Ellen Chabner, </w:t>
      </w:r>
      <w:r w:rsidR="009D6932">
        <w:rPr>
          <w:rFonts w:ascii="Times New Roman" w:hAnsi="Times New Roman" w:cs="Times New Roman"/>
          <w:sz w:val="28"/>
          <w:szCs w:val="28"/>
          <w:u w:val="single"/>
        </w:rPr>
        <w:t>The Language</w:t>
      </w:r>
      <w:r w:rsidR="009D6932">
        <w:rPr>
          <w:rFonts w:ascii="Times New Roman" w:hAnsi="Times New Roman" w:cs="Times New Roman"/>
          <w:sz w:val="28"/>
          <w:szCs w:val="28"/>
        </w:rPr>
        <w:t xml:space="preserve"> of Medicine</w:t>
      </w:r>
      <w:r w:rsidR="009D6932">
        <w:rPr>
          <w:rFonts w:ascii="Times New Roman" w:hAnsi="Times New Roman" w:cs="Times New Roman"/>
          <w:sz w:val="28"/>
          <w:szCs w:val="28"/>
          <w:u w:val="single"/>
        </w:rPr>
        <w:t>, 5</w:t>
      </w:r>
      <w:r w:rsidR="009D6932" w:rsidRPr="009D6932">
        <w:rPr>
          <w:rFonts w:ascii="Times New Roman" w:hAnsi="Times New Roman" w:cs="Times New Roman"/>
          <w:sz w:val="28"/>
          <w:szCs w:val="28"/>
          <w:u w:val="single"/>
          <w:vertAlign w:val="superscript"/>
        </w:rPr>
        <w:t>th</w:t>
      </w:r>
      <w:r w:rsidR="009D6932">
        <w:rPr>
          <w:rFonts w:ascii="Times New Roman" w:hAnsi="Times New Roman" w:cs="Times New Roman"/>
          <w:sz w:val="28"/>
          <w:szCs w:val="28"/>
          <w:u w:val="single"/>
        </w:rPr>
        <w:t xml:space="preserve"> Edition at Pg 301 the 3</w:t>
      </w:r>
      <w:r w:rsidR="009D6932" w:rsidRPr="009D6932">
        <w:rPr>
          <w:rFonts w:ascii="Times New Roman" w:hAnsi="Times New Roman" w:cs="Times New Roman"/>
          <w:sz w:val="28"/>
          <w:szCs w:val="28"/>
          <w:u w:val="single"/>
          <w:vertAlign w:val="superscript"/>
        </w:rPr>
        <w:t>rd</w:t>
      </w:r>
      <w:r w:rsidR="009D6932">
        <w:rPr>
          <w:rFonts w:ascii="Times New Roman" w:hAnsi="Times New Roman" w:cs="Times New Roman"/>
          <w:sz w:val="28"/>
          <w:szCs w:val="28"/>
          <w:u w:val="single"/>
        </w:rPr>
        <w:t xml:space="preserve"> nerve affects eye movement.  In the view of the court the 3</w:t>
      </w:r>
      <w:r w:rsidR="009D6932" w:rsidRPr="009D6932">
        <w:rPr>
          <w:rFonts w:ascii="Times New Roman" w:hAnsi="Times New Roman" w:cs="Times New Roman"/>
          <w:sz w:val="28"/>
          <w:szCs w:val="28"/>
          <w:u w:val="single"/>
          <w:vertAlign w:val="superscript"/>
        </w:rPr>
        <w:t>rd</w:t>
      </w:r>
      <w:r w:rsidR="009D6932">
        <w:rPr>
          <w:rFonts w:ascii="Times New Roman" w:hAnsi="Times New Roman" w:cs="Times New Roman"/>
          <w:sz w:val="28"/>
          <w:szCs w:val="28"/>
          <w:u w:val="single"/>
        </w:rPr>
        <w:t xml:space="preserve"> nerve paralysis had an effect on the sight of vision of the plaintiff and therefore the </w:t>
      </w:r>
      <w:r w:rsidR="009D6932">
        <w:rPr>
          <w:rFonts w:ascii="Times New Roman" w:hAnsi="Times New Roman" w:cs="Times New Roman"/>
          <w:sz w:val="28"/>
          <w:szCs w:val="28"/>
          <w:u w:val="single"/>
        </w:rPr>
        <w:lastRenderedPageBreak/>
        <w:t xml:space="preserve">professor’s report covered the issue of vision or sight of the plaintiff and at the time of the report it had healed completely.  From the foregoing </w:t>
      </w:r>
      <w:r w:rsidR="000B08CC">
        <w:rPr>
          <w:rFonts w:ascii="Times New Roman" w:hAnsi="Times New Roman" w:cs="Times New Roman"/>
          <w:sz w:val="28"/>
          <w:szCs w:val="28"/>
          <w:u w:val="single"/>
        </w:rPr>
        <w:t xml:space="preserve">it is more probable that Professor Wilima’s assessment included injuries pertaining to the vision or eye sight of the plaintiff than not.  And therefore it is more probable than not that Professor Wilima’s assessment included all injuries sustained by the </w:t>
      </w:r>
      <w:r w:rsidR="00282313">
        <w:rPr>
          <w:rFonts w:ascii="Times New Roman" w:hAnsi="Times New Roman" w:cs="Times New Roman"/>
          <w:sz w:val="28"/>
          <w:szCs w:val="28"/>
          <w:u w:val="single"/>
        </w:rPr>
        <w:t>plaintiff</w:t>
      </w:r>
      <w:r w:rsidR="000B08CC">
        <w:rPr>
          <w:rFonts w:ascii="Times New Roman" w:hAnsi="Times New Roman" w:cs="Times New Roman"/>
          <w:sz w:val="28"/>
          <w:szCs w:val="28"/>
          <w:u w:val="single"/>
        </w:rPr>
        <w:t xml:space="preserve"> which included those with effect on eye or visual impairment the subject of Doctor Msukwa’s assessment. I would therefore, hold that Professor Wilima’s assessment covered all the injuries suffered by the plaintiff.  It follows therefore that the Commissioner was wrong to aggregate the true assessment as they were not mutually exclusive when they are not.</w:t>
      </w:r>
    </w:p>
    <w:p w:rsidR="00022BAE" w:rsidRDefault="000A4244" w:rsidP="00022BAE">
      <w:pPr>
        <w:jc w:val="both"/>
        <w:rPr>
          <w:rFonts w:ascii="Times New Roman" w:hAnsi="Times New Roman" w:cs="Times New Roman"/>
          <w:sz w:val="28"/>
          <w:szCs w:val="28"/>
        </w:rPr>
      </w:pPr>
      <w:r w:rsidRPr="00C64FA7">
        <w:rPr>
          <w:rFonts w:ascii="Times New Roman" w:hAnsi="Times New Roman" w:cs="Times New Roman"/>
          <w:sz w:val="28"/>
          <w:szCs w:val="28"/>
        </w:rPr>
        <w:tab/>
      </w:r>
      <w:r w:rsidR="00DC46C8" w:rsidRPr="00C64FA7">
        <w:rPr>
          <w:rFonts w:ascii="Times New Roman" w:hAnsi="Times New Roman" w:cs="Times New Roman"/>
          <w:sz w:val="28"/>
          <w:szCs w:val="28"/>
        </w:rPr>
        <w:t xml:space="preserve">Of course, the </w:t>
      </w:r>
      <w:r w:rsidR="002B6B6D" w:rsidRPr="00C64FA7">
        <w:rPr>
          <w:rFonts w:ascii="Times New Roman" w:hAnsi="Times New Roman" w:cs="Times New Roman"/>
          <w:sz w:val="28"/>
          <w:szCs w:val="28"/>
        </w:rPr>
        <w:t>approach should not have been the Principal Resident Magistrate’s, suggesting, rather obliquely, that the Worker Compensation Commissioner was wrong to aggregate because, in so doing</w:t>
      </w:r>
      <w:r w:rsidR="00282313">
        <w:rPr>
          <w:rFonts w:ascii="Times New Roman" w:hAnsi="Times New Roman" w:cs="Times New Roman"/>
          <w:sz w:val="28"/>
          <w:szCs w:val="28"/>
        </w:rPr>
        <w:t>,</w:t>
      </w:r>
      <w:r w:rsidR="002B6B6D" w:rsidRPr="00C64FA7">
        <w:rPr>
          <w:rFonts w:ascii="Times New Roman" w:hAnsi="Times New Roman" w:cs="Times New Roman"/>
          <w:sz w:val="28"/>
          <w:szCs w:val="28"/>
        </w:rPr>
        <w:t xml:space="preserve"> there </w:t>
      </w:r>
      <w:r w:rsidR="00282313" w:rsidRPr="00C64FA7">
        <w:rPr>
          <w:rFonts w:ascii="Times New Roman" w:hAnsi="Times New Roman" w:cs="Times New Roman"/>
          <w:sz w:val="28"/>
          <w:szCs w:val="28"/>
        </w:rPr>
        <w:t xml:space="preserve">was an overlap </w:t>
      </w:r>
      <w:r w:rsidR="00282313">
        <w:rPr>
          <w:rFonts w:ascii="Times New Roman" w:hAnsi="Times New Roman" w:cs="Times New Roman"/>
          <w:sz w:val="28"/>
          <w:szCs w:val="28"/>
        </w:rPr>
        <w:t xml:space="preserve">for the different </w:t>
      </w:r>
      <w:r w:rsidR="00282313" w:rsidRPr="00C64FA7">
        <w:rPr>
          <w:rFonts w:ascii="Times New Roman" w:hAnsi="Times New Roman" w:cs="Times New Roman"/>
          <w:sz w:val="28"/>
          <w:szCs w:val="28"/>
        </w:rPr>
        <w:t>the injury</w:t>
      </w:r>
      <w:r w:rsidR="002B6B6D" w:rsidRPr="00C64FA7">
        <w:rPr>
          <w:rFonts w:ascii="Times New Roman" w:hAnsi="Times New Roman" w:cs="Times New Roman"/>
          <w:sz w:val="28"/>
          <w:szCs w:val="28"/>
        </w:rPr>
        <w:t>.</w:t>
      </w:r>
      <w:r w:rsidR="00FC0854">
        <w:rPr>
          <w:rFonts w:ascii="Times New Roman" w:hAnsi="Times New Roman" w:cs="Times New Roman"/>
          <w:sz w:val="28"/>
          <w:szCs w:val="28"/>
        </w:rPr>
        <w:t xml:space="preserve"> </w:t>
      </w:r>
      <w:r w:rsidR="00C162E4" w:rsidRPr="00C64FA7">
        <w:rPr>
          <w:rFonts w:ascii="Times New Roman" w:hAnsi="Times New Roman" w:cs="Times New Roman"/>
          <w:sz w:val="28"/>
          <w:szCs w:val="28"/>
        </w:rPr>
        <w:t>Starting with the procedural aspects, it is just fortuitous that things happened the way they did in this matter. I would suggest that</w:t>
      </w:r>
      <w:r w:rsidR="002B6B6D" w:rsidRPr="00C64FA7">
        <w:rPr>
          <w:rFonts w:ascii="Times New Roman" w:hAnsi="Times New Roman" w:cs="Times New Roman"/>
          <w:sz w:val="28"/>
          <w:szCs w:val="28"/>
        </w:rPr>
        <w:t xml:space="preserve"> </w:t>
      </w:r>
      <w:r w:rsidR="00C162E4" w:rsidRPr="00C64FA7">
        <w:rPr>
          <w:rFonts w:ascii="Times New Roman" w:hAnsi="Times New Roman" w:cs="Times New Roman"/>
          <w:sz w:val="28"/>
          <w:szCs w:val="28"/>
        </w:rPr>
        <w:t xml:space="preserve">doctors, when assessing incapacity, should check list all injuries in the </w:t>
      </w:r>
      <w:r w:rsidR="007E461E">
        <w:rPr>
          <w:rFonts w:ascii="Times New Roman" w:hAnsi="Times New Roman" w:cs="Times New Roman"/>
          <w:sz w:val="28"/>
          <w:szCs w:val="28"/>
        </w:rPr>
        <w:t>First</w:t>
      </w:r>
      <w:r w:rsidR="007E461E" w:rsidRPr="00C64FA7">
        <w:rPr>
          <w:rFonts w:ascii="Times New Roman" w:hAnsi="Times New Roman" w:cs="Times New Roman"/>
          <w:sz w:val="28"/>
          <w:szCs w:val="28"/>
        </w:rPr>
        <w:t xml:space="preserve"> </w:t>
      </w:r>
      <w:r w:rsidR="00C162E4" w:rsidRPr="00C64FA7">
        <w:rPr>
          <w:rFonts w:ascii="Times New Roman" w:hAnsi="Times New Roman" w:cs="Times New Roman"/>
          <w:sz w:val="28"/>
          <w:szCs w:val="28"/>
        </w:rPr>
        <w:t xml:space="preserve">Schedule to the Workers Compensation Act, marking between 0 to 100%, respectively, where there is no partial incapacity and where there is total incapacity. </w:t>
      </w:r>
      <w:r w:rsidRPr="00C64FA7">
        <w:rPr>
          <w:rFonts w:ascii="Times New Roman" w:hAnsi="Times New Roman" w:cs="Times New Roman"/>
          <w:sz w:val="28"/>
          <w:szCs w:val="28"/>
        </w:rPr>
        <w:t xml:space="preserve">Where, nevertheless, there is incapacity but no total capacity each item in the </w:t>
      </w:r>
      <w:r w:rsidR="00510BF9" w:rsidRPr="00C64FA7">
        <w:rPr>
          <w:rFonts w:ascii="Times New Roman" w:hAnsi="Times New Roman" w:cs="Times New Roman"/>
          <w:sz w:val="28"/>
          <w:szCs w:val="28"/>
        </w:rPr>
        <w:t xml:space="preserve">First Schedule must be entered with its appropriate </w:t>
      </w:r>
      <w:r w:rsidR="007E461E">
        <w:rPr>
          <w:rFonts w:ascii="Times New Roman" w:hAnsi="Times New Roman" w:cs="Times New Roman"/>
          <w:sz w:val="28"/>
          <w:szCs w:val="28"/>
        </w:rPr>
        <w:t>percentage in</w:t>
      </w:r>
      <w:r w:rsidR="00510BF9" w:rsidRPr="00C64FA7">
        <w:rPr>
          <w:rFonts w:ascii="Times New Roman" w:hAnsi="Times New Roman" w:cs="Times New Roman"/>
          <w:sz w:val="28"/>
          <w:szCs w:val="28"/>
        </w:rPr>
        <w:t xml:space="preserve">capacity. </w:t>
      </w:r>
      <w:r w:rsidR="00C162E4" w:rsidRPr="00C64FA7">
        <w:rPr>
          <w:rFonts w:ascii="Times New Roman" w:hAnsi="Times New Roman" w:cs="Times New Roman"/>
          <w:sz w:val="28"/>
          <w:szCs w:val="28"/>
        </w:rPr>
        <w:t xml:space="preserve">This is </w:t>
      </w:r>
      <w:r w:rsidR="00510BF9" w:rsidRPr="00C64FA7">
        <w:rPr>
          <w:rFonts w:ascii="Times New Roman" w:hAnsi="Times New Roman" w:cs="Times New Roman"/>
          <w:sz w:val="28"/>
          <w:szCs w:val="28"/>
        </w:rPr>
        <w:t>because of sections 7-9 of the Workers Compensation Act. Section</w:t>
      </w:r>
      <w:r w:rsidR="001C45D7" w:rsidRPr="00C64FA7">
        <w:rPr>
          <w:rFonts w:ascii="Times New Roman" w:hAnsi="Times New Roman" w:cs="Times New Roman"/>
          <w:sz w:val="28"/>
          <w:szCs w:val="28"/>
        </w:rPr>
        <w:t xml:space="preserve">s </w:t>
      </w:r>
      <w:r w:rsidR="00510BF9" w:rsidRPr="00C64FA7">
        <w:rPr>
          <w:rFonts w:ascii="Times New Roman" w:hAnsi="Times New Roman" w:cs="Times New Roman"/>
          <w:sz w:val="28"/>
          <w:szCs w:val="28"/>
        </w:rPr>
        <w:t xml:space="preserve">7 </w:t>
      </w:r>
      <w:r w:rsidR="001C45D7" w:rsidRPr="00C64FA7">
        <w:rPr>
          <w:rFonts w:ascii="Times New Roman" w:hAnsi="Times New Roman" w:cs="Times New Roman"/>
          <w:sz w:val="28"/>
          <w:szCs w:val="28"/>
        </w:rPr>
        <w:t xml:space="preserve">and 8, respectively, </w:t>
      </w:r>
      <w:r w:rsidR="00510BF9" w:rsidRPr="00C64FA7">
        <w:rPr>
          <w:rFonts w:ascii="Times New Roman" w:hAnsi="Times New Roman" w:cs="Times New Roman"/>
          <w:sz w:val="28"/>
          <w:szCs w:val="28"/>
        </w:rPr>
        <w:t xml:space="preserve">of the Workers Compensation Act, deal with compensation </w:t>
      </w:r>
      <w:r w:rsidR="001C45D7" w:rsidRPr="00C64FA7">
        <w:rPr>
          <w:rFonts w:ascii="Times New Roman" w:hAnsi="Times New Roman" w:cs="Times New Roman"/>
          <w:sz w:val="28"/>
          <w:szCs w:val="28"/>
        </w:rPr>
        <w:t xml:space="preserve">for situations, not arising here, of </w:t>
      </w:r>
      <w:r w:rsidR="00510BF9" w:rsidRPr="00C64FA7">
        <w:rPr>
          <w:rFonts w:ascii="Times New Roman" w:hAnsi="Times New Roman" w:cs="Times New Roman"/>
          <w:sz w:val="28"/>
          <w:szCs w:val="28"/>
        </w:rPr>
        <w:t>fatal cases</w:t>
      </w:r>
      <w:r w:rsidR="001C45D7" w:rsidRPr="00C64FA7">
        <w:rPr>
          <w:rFonts w:ascii="Times New Roman" w:hAnsi="Times New Roman" w:cs="Times New Roman"/>
          <w:sz w:val="28"/>
          <w:szCs w:val="28"/>
        </w:rPr>
        <w:t xml:space="preserve">, on the one hand, and cases of </w:t>
      </w:r>
      <w:r w:rsidR="00510BF9" w:rsidRPr="00C64FA7">
        <w:rPr>
          <w:rFonts w:ascii="Times New Roman" w:hAnsi="Times New Roman" w:cs="Times New Roman"/>
          <w:sz w:val="28"/>
          <w:szCs w:val="28"/>
        </w:rPr>
        <w:t>permanent total incapacity</w:t>
      </w:r>
      <w:r w:rsidR="001C45D7" w:rsidRPr="00C64FA7">
        <w:rPr>
          <w:rFonts w:ascii="Times New Roman" w:hAnsi="Times New Roman" w:cs="Times New Roman"/>
          <w:sz w:val="28"/>
          <w:szCs w:val="28"/>
        </w:rPr>
        <w:t xml:space="preserve">. Section 8, when read with section 9 of the Workers Compensation Act however, should be cited for demonstrating the details and the form that medical personnel should complete under this legislation. </w:t>
      </w:r>
    </w:p>
    <w:p w:rsidR="00022BAE" w:rsidRPr="00C64FA7" w:rsidRDefault="00022BAE" w:rsidP="00022BAE">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Had </w:t>
      </w:r>
      <w:r w:rsidRPr="00C64FA7">
        <w:rPr>
          <w:rFonts w:ascii="Times New Roman" w:hAnsi="Times New Roman" w:cs="Times New Roman"/>
          <w:sz w:val="28"/>
          <w:szCs w:val="28"/>
        </w:rPr>
        <w:t>Dr Msukwa received the complete list</w:t>
      </w:r>
      <w:r>
        <w:rPr>
          <w:rFonts w:ascii="Times New Roman" w:hAnsi="Times New Roman" w:cs="Times New Roman"/>
          <w:sz w:val="28"/>
          <w:szCs w:val="28"/>
        </w:rPr>
        <w:t xml:space="preserve"> of injuries under the Schedule</w:t>
      </w:r>
      <w:r w:rsidRPr="00C64FA7">
        <w:rPr>
          <w:rFonts w:ascii="Times New Roman" w:hAnsi="Times New Roman" w:cs="Times New Roman"/>
          <w:sz w:val="28"/>
          <w:szCs w:val="28"/>
        </w:rPr>
        <w:t>, if he was indisposed, as it seem</w:t>
      </w:r>
      <w:r>
        <w:rPr>
          <w:rFonts w:ascii="Times New Roman" w:hAnsi="Times New Roman" w:cs="Times New Roman"/>
          <w:sz w:val="28"/>
          <w:szCs w:val="28"/>
        </w:rPr>
        <w:t>s</w:t>
      </w:r>
      <w:r w:rsidRPr="00C64FA7">
        <w:rPr>
          <w:rFonts w:ascii="Times New Roman" w:hAnsi="Times New Roman" w:cs="Times New Roman"/>
          <w:sz w:val="28"/>
          <w:szCs w:val="28"/>
        </w:rPr>
        <w:t xml:space="preserve"> he was, not to assess other injuries, as covered by Professor Wirima, the form would have been completed by other specialists, in this case Professor Wirima, before sending to the Worker Compensation Commissioner.</w:t>
      </w:r>
      <w:r>
        <w:rPr>
          <w:rFonts w:ascii="Times New Roman" w:hAnsi="Times New Roman" w:cs="Times New Roman"/>
          <w:sz w:val="28"/>
          <w:szCs w:val="28"/>
        </w:rPr>
        <w:t xml:space="preserve"> </w:t>
      </w:r>
      <w:r w:rsidRPr="00C64FA7">
        <w:rPr>
          <w:rFonts w:ascii="Times New Roman" w:hAnsi="Times New Roman" w:cs="Times New Roman"/>
          <w:sz w:val="28"/>
          <w:szCs w:val="28"/>
        </w:rPr>
        <w:t xml:space="preserve">This never happened here. Instead, another report had to be made for injuries not covered by Dr Msukwa. There is nothing wrong with Mr. Maliro requesting for another report if, as he did, he felt that other injuries had not been covered. </w:t>
      </w:r>
      <w:r>
        <w:rPr>
          <w:rFonts w:ascii="Times New Roman" w:hAnsi="Times New Roman" w:cs="Times New Roman"/>
          <w:sz w:val="28"/>
          <w:szCs w:val="28"/>
        </w:rPr>
        <w:t xml:space="preserve"> The Worker Compensation Commissioner can under section 32 of the Worker Compensation Act revisit an earlier award.</w:t>
      </w:r>
    </w:p>
    <w:p w:rsidR="00510BF9" w:rsidRPr="00C64FA7" w:rsidRDefault="00022BAE" w:rsidP="00510BF9">
      <w:pPr>
        <w:jc w:val="both"/>
        <w:rPr>
          <w:rFonts w:ascii="Times New Roman" w:hAnsi="Times New Roman" w:cs="Times New Roman"/>
          <w:sz w:val="28"/>
          <w:szCs w:val="28"/>
        </w:rPr>
      </w:pPr>
      <w:r>
        <w:rPr>
          <w:rFonts w:ascii="Times New Roman" w:hAnsi="Times New Roman" w:cs="Times New Roman"/>
          <w:sz w:val="28"/>
          <w:szCs w:val="28"/>
        </w:rPr>
        <w:tab/>
      </w:r>
      <w:r w:rsidR="001C45D7" w:rsidRPr="00C64FA7">
        <w:rPr>
          <w:rFonts w:ascii="Times New Roman" w:hAnsi="Times New Roman" w:cs="Times New Roman"/>
          <w:sz w:val="28"/>
          <w:szCs w:val="28"/>
        </w:rPr>
        <w:t>Section 8 of the Workers Compensation Act provides:</w:t>
      </w:r>
    </w:p>
    <w:p w:rsidR="002E4F44" w:rsidRPr="00C64FA7" w:rsidRDefault="00510BF9" w:rsidP="002E4F4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 xml:space="preserve">(1) Subject to section 10, where permanent total incapacity results from injury to a worker in circumstances in which compensation is payable, the amount of compensation shall be a sum equal to fifty-four times the monthly earnings at the time of the injury; but so, however, that in no case shall the amount of compensation be less </w:t>
      </w:r>
      <w:r w:rsidR="002E4F44" w:rsidRPr="00C64FA7">
        <w:rPr>
          <w:rFonts w:ascii="Times New Roman" w:hAnsi="Times New Roman" w:cs="Times New Roman"/>
          <w:sz w:val="28"/>
          <w:szCs w:val="28"/>
        </w:rPr>
        <w:t>t</w:t>
      </w:r>
      <w:r w:rsidRPr="00C64FA7">
        <w:rPr>
          <w:rFonts w:ascii="Times New Roman" w:hAnsi="Times New Roman" w:cs="Times New Roman"/>
          <w:sz w:val="28"/>
          <w:szCs w:val="28"/>
        </w:rPr>
        <w:t>han the equivalent of fifty-four times the worker’s minimum monthly</w:t>
      </w:r>
      <w:r w:rsidR="002E4F44" w:rsidRPr="00C64FA7">
        <w:rPr>
          <w:rFonts w:ascii="Times New Roman" w:hAnsi="Times New Roman" w:cs="Times New Roman"/>
          <w:sz w:val="28"/>
          <w:szCs w:val="28"/>
        </w:rPr>
        <w:t xml:space="preserve"> </w:t>
      </w:r>
      <w:r w:rsidRPr="00C64FA7">
        <w:rPr>
          <w:rFonts w:ascii="Times New Roman" w:hAnsi="Times New Roman" w:cs="Times New Roman"/>
          <w:sz w:val="28"/>
          <w:szCs w:val="28"/>
        </w:rPr>
        <w:t>wages calculated in accordance with the relevant order made under the Regulation of Minimum Wages and Conditions of Employment Act.</w:t>
      </w:r>
    </w:p>
    <w:p w:rsidR="00510BF9" w:rsidRPr="00C64FA7" w:rsidRDefault="00510BF9" w:rsidP="002E4F4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(2) Where the permanent total incapacity is of such a nature that the injured worker must have the constant help of another person, compensation additional to that provided under subsection (1) shall be payable at the discretion of the Commissioner up to a maximum of one half of the amount which is payable under subsection (1).</w:t>
      </w:r>
    </w:p>
    <w:p w:rsidR="00510BF9" w:rsidRPr="00C64FA7" w:rsidRDefault="001C45D7" w:rsidP="00510BF9">
      <w:pPr>
        <w:jc w:val="both"/>
        <w:rPr>
          <w:rFonts w:ascii="Times New Roman" w:hAnsi="Times New Roman" w:cs="Times New Roman"/>
          <w:sz w:val="28"/>
          <w:szCs w:val="28"/>
        </w:rPr>
      </w:pPr>
      <w:r w:rsidRPr="00C64FA7">
        <w:rPr>
          <w:rFonts w:ascii="Times New Roman" w:hAnsi="Times New Roman" w:cs="Times New Roman"/>
          <w:sz w:val="28"/>
          <w:szCs w:val="28"/>
        </w:rPr>
        <w:lastRenderedPageBreak/>
        <w:t xml:space="preserve">Section </w:t>
      </w:r>
      <w:r w:rsidR="00510BF9" w:rsidRPr="00C64FA7">
        <w:rPr>
          <w:rFonts w:ascii="Times New Roman" w:hAnsi="Times New Roman" w:cs="Times New Roman"/>
          <w:sz w:val="28"/>
          <w:szCs w:val="28"/>
        </w:rPr>
        <w:t>9</w:t>
      </w:r>
      <w:r w:rsidRPr="00C64FA7">
        <w:rPr>
          <w:rFonts w:ascii="Times New Roman" w:hAnsi="Times New Roman" w:cs="Times New Roman"/>
          <w:sz w:val="28"/>
          <w:szCs w:val="28"/>
        </w:rPr>
        <w:t xml:space="preserve"> of the </w:t>
      </w:r>
      <w:r w:rsidR="002E4F44" w:rsidRPr="00C64FA7">
        <w:rPr>
          <w:rFonts w:ascii="Times New Roman" w:hAnsi="Times New Roman" w:cs="Times New Roman"/>
          <w:sz w:val="28"/>
          <w:szCs w:val="28"/>
        </w:rPr>
        <w:t>Workers Compensation Act, dealing with c</w:t>
      </w:r>
      <w:r w:rsidR="00510BF9" w:rsidRPr="00C64FA7">
        <w:rPr>
          <w:rFonts w:ascii="Times New Roman" w:hAnsi="Times New Roman" w:cs="Times New Roman"/>
          <w:sz w:val="28"/>
          <w:szCs w:val="28"/>
        </w:rPr>
        <w:t>ompensation in the case of permanent partial incapacity</w:t>
      </w:r>
      <w:r w:rsidR="002E4F44" w:rsidRPr="00C64FA7">
        <w:rPr>
          <w:rFonts w:ascii="Times New Roman" w:hAnsi="Times New Roman" w:cs="Times New Roman"/>
          <w:sz w:val="28"/>
          <w:szCs w:val="28"/>
        </w:rPr>
        <w:t>, provides:</w:t>
      </w:r>
    </w:p>
    <w:p w:rsidR="00510BF9" w:rsidRPr="00C64FA7" w:rsidRDefault="00510BF9" w:rsidP="002E4F4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(1) Where permanent partial incapacity results from injury to a worker in circumstances in which compensation is payable, the amount of compensation shall be—</w:t>
      </w:r>
    </w:p>
    <w:p w:rsidR="00510BF9" w:rsidRPr="00C64FA7" w:rsidRDefault="00510BF9" w:rsidP="002E4F4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(a)</w:t>
      </w:r>
      <w:r w:rsidRPr="00C64FA7">
        <w:rPr>
          <w:rFonts w:ascii="Times New Roman" w:hAnsi="Times New Roman" w:cs="Times New Roman"/>
          <w:sz w:val="28"/>
          <w:szCs w:val="28"/>
        </w:rPr>
        <w:tab/>
        <w:t xml:space="preserve">in the case of an injury specified in the First Schedule, such percentage of the compensation which would have been payable in the case of permanent total incapacity as is specified in that Schedule as being the percentage caused by </w:t>
      </w:r>
      <w:r w:rsidR="002E4F44" w:rsidRPr="00C64FA7">
        <w:rPr>
          <w:rFonts w:ascii="Times New Roman" w:hAnsi="Times New Roman" w:cs="Times New Roman"/>
          <w:sz w:val="28"/>
          <w:szCs w:val="28"/>
        </w:rPr>
        <w:tab/>
      </w:r>
      <w:r w:rsidRPr="00C64FA7">
        <w:rPr>
          <w:rFonts w:ascii="Times New Roman" w:hAnsi="Times New Roman" w:cs="Times New Roman"/>
          <w:sz w:val="28"/>
          <w:szCs w:val="28"/>
        </w:rPr>
        <w:t>that injury; and</w:t>
      </w:r>
      <w:r w:rsidR="00FC0854">
        <w:rPr>
          <w:rFonts w:ascii="Times New Roman" w:hAnsi="Times New Roman" w:cs="Times New Roman"/>
          <w:sz w:val="28"/>
          <w:szCs w:val="28"/>
        </w:rPr>
        <w:t xml:space="preserve"> </w:t>
      </w:r>
      <w:r w:rsidRPr="00C64FA7">
        <w:rPr>
          <w:rFonts w:ascii="Times New Roman" w:hAnsi="Times New Roman" w:cs="Times New Roman"/>
          <w:sz w:val="28"/>
          <w:szCs w:val="28"/>
        </w:rPr>
        <w:t>(b)</w:t>
      </w:r>
      <w:r w:rsidRPr="00C64FA7">
        <w:rPr>
          <w:rFonts w:ascii="Times New Roman" w:hAnsi="Times New Roman" w:cs="Times New Roman"/>
          <w:sz w:val="28"/>
          <w:szCs w:val="28"/>
        </w:rPr>
        <w:tab/>
        <w:t xml:space="preserve">in the case of an injury not specified in </w:t>
      </w:r>
      <w:r w:rsidR="002E4F44" w:rsidRPr="00C64FA7">
        <w:rPr>
          <w:rFonts w:ascii="Times New Roman" w:hAnsi="Times New Roman" w:cs="Times New Roman"/>
          <w:sz w:val="28"/>
          <w:szCs w:val="28"/>
        </w:rPr>
        <w:tab/>
      </w:r>
      <w:r w:rsidRPr="00C64FA7">
        <w:rPr>
          <w:rFonts w:ascii="Times New Roman" w:hAnsi="Times New Roman" w:cs="Times New Roman"/>
          <w:sz w:val="28"/>
          <w:szCs w:val="28"/>
        </w:rPr>
        <w:t xml:space="preserve">the First Schedule, such percentage of the </w:t>
      </w:r>
      <w:r w:rsidR="002E4F44" w:rsidRPr="00C64FA7">
        <w:rPr>
          <w:rFonts w:ascii="Times New Roman" w:hAnsi="Times New Roman" w:cs="Times New Roman"/>
          <w:sz w:val="28"/>
          <w:szCs w:val="28"/>
        </w:rPr>
        <w:tab/>
      </w:r>
      <w:r w:rsidRPr="00C64FA7">
        <w:rPr>
          <w:rFonts w:ascii="Times New Roman" w:hAnsi="Times New Roman" w:cs="Times New Roman"/>
          <w:sz w:val="28"/>
          <w:szCs w:val="28"/>
        </w:rPr>
        <w:t xml:space="preserve">compensation which would have been </w:t>
      </w:r>
      <w:r w:rsidR="002E4F44" w:rsidRPr="00C64FA7">
        <w:rPr>
          <w:rFonts w:ascii="Times New Roman" w:hAnsi="Times New Roman" w:cs="Times New Roman"/>
          <w:sz w:val="28"/>
          <w:szCs w:val="28"/>
        </w:rPr>
        <w:tab/>
      </w:r>
      <w:r w:rsidRPr="00C64FA7">
        <w:rPr>
          <w:rFonts w:ascii="Times New Roman" w:hAnsi="Times New Roman" w:cs="Times New Roman"/>
          <w:sz w:val="28"/>
          <w:szCs w:val="28"/>
        </w:rPr>
        <w:t xml:space="preserve">payable in the case of permanent total </w:t>
      </w:r>
      <w:r w:rsidR="002E4F44" w:rsidRPr="00C64FA7">
        <w:rPr>
          <w:rFonts w:ascii="Times New Roman" w:hAnsi="Times New Roman" w:cs="Times New Roman"/>
          <w:sz w:val="28"/>
          <w:szCs w:val="28"/>
        </w:rPr>
        <w:tab/>
      </w:r>
      <w:r w:rsidRPr="00C64FA7">
        <w:rPr>
          <w:rFonts w:ascii="Times New Roman" w:hAnsi="Times New Roman" w:cs="Times New Roman"/>
          <w:sz w:val="28"/>
          <w:szCs w:val="28"/>
        </w:rPr>
        <w:t xml:space="preserve">incapacity as is proportionate to the loss of earning capacity permanently caused by the injury in any employment which the employee was capable of undertaking at the </w:t>
      </w:r>
      <w:r w:rsidR="002E4F44" w:rsidRPr="00C64FA7">
        <w:rPr>
          <w:rFonts w:ascii="Times New Roman" w:hAnsi="Times New Roman" w:cs="Times New Roman"/>
          <w:sz w:val="28"/>
          <w:szCs w:val="28"/>
        </w:rPr>
        <w:tab/>
      </w:r>
      <w:r w:rsidRPr="00C64FA7">
        <w:rPr>
          <w:rFonts w:ascii="Times New Roman" w:hAnsi="Times New Roman" w:cs="Times New Roman"/>
          <w:sz w:val="28"/>
          <w:szCs w:val="28"/>
        </w:rPr>
        <w:t>time of his injury:</w:t>
      </w:r>
    </w:p>
    <w:p w:rsidR="00510BF9" w:rsidRPr="00C64FA7" w:rsidRDefault="00510BF9" w:rsidP="002E4F4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Provided that in no case shall the amount of compensation payable under this subsection be greater than the amount of compensation payable under section 8.</w:t>
      </w:r>
    </w:p>
    <w:p w:rsidR="00510BF9" w:rsidRPr="00C64FA7" w:rsidRDefault="00510BF9" w:rsidP="002E4F4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 xml:space="preserve">(2) Where more injuries than one are caused to the worker by the same accident, the amount of compensation payable under this section shall be aggregated, but not so as to exceed the amount which would have been </w:t>
      </w:r>
      <w:r w:rsidRPr="00C64FA7">
        <w:rPr>
          <w:rFonts w:ascii="Times New Roman" w:hAnsi="Times New Roman" w:cs="Times New Roman"/>
          <w:sz w:val="28"/>
          <w:szCs w:val="28"/>
        </w:rPr>
        <w:lastRenderedPageBreak/>
        <w:t>payable if permanent total incapacity had resulted from the injuries.</w:t>
      </w:r>
    </w:p>
    <w:p w:rsidR="002E16BA" w:rsidRPr="00C64FA7" w:rsidRDefault="00510BF9" w:rsidP="002E4F44">
      <w:pPr>
        <w:jc w:val="both"/>
        <w:rPr>
          <w:rFonts w:ascii="Times New Roman" w:hAnsi="Times New Roman" w:cs="Times New Roman"/>
          <w:sz w:val="28"/>
          <w:szCs w:val="28"/>
        </w:rPr>
      </w:pPr>
      <w:r w:rsidRPr="00C64FA7">
        <w:rPr>
          <w:rFonts w:ascii="Times New Roman" w:hAnsi="Times New Roman" w:cs="Times New Roman"/>
          <w:sz w:val="28"/>
          <w:szCs w:val="28"/>
        </w:rPr>
        <w:tab/>
      </w:r>
      <w:r w:rsidR="002E4F44" w:rsidRPr="00C64FA7">
        <w:rPr>
          <w:rFonts w:ascii="Times New Roman" w:hAnsi="Times New Roman" w:cs="Times New Roman"/>
          <w:sz w:val="28"/>
          <w:szCs w:val="28"/>
        </w:rPr>
        <w:t>U</w:t>
      </w:r>
      <w:r w:rsidR="00C162E4" w:rsidRPr="00C64FA7">
        <w:rPr>
          <w:rFonts w:ascii="Times New Roman" w:hAnsi="Times New Roman" w:cs="Times New Roman"/>
          <w:sz w:val="28"/>
          <w:szCs w:val="28"/>
        </w:rPr>
        <w:t xml:space="preserve">nder section </w:t>
      </w:r>
      <w:r w:rsidR="002E4F44" w:rsidRPr="00C64FA7">
        <w:rPr>
          <w:rFonts w:ascii="Times New Roman" w:hAnsi="Times New Roman" w:cs="Times New Roman"/>
          <w:sz w:val="28"/>
          <w:szCs w:val="28"/>
        </w:rPr>
        <w:t xml:space="preserve">9 </w:t>
      </w:r>
      <w:r w:rsidR="00C162E4" w:rsidRPr="00C64FA7">
        <w:rPr>
          <w:rFonts w:ascii="Times New Roman" w:hAnsi="Times New Roman" w:cs="Times New Roman"/>
          <w:sz w:val="28"/>
          <w:szCs w:val="28"/>
        </w:rPr>
        <w:t>of the Workers Compensation Act</w:t>
      </w:r>
      <w:r w:rsidR="002E16BA" w:rsidRPr="00C64FA7">
        <w:rPr>
          <w:rFonts w:ascii="Times New Roman" w:hAnsi="Times New Roman" w:cs="Times New Roman"/>
          <w:sz w:val="28"/>
          <w:szCs w:val="28"/>
        </w:rPr>
        <w:t xml:space="preserve">, where, like here, there is no total incapacity or there is partial incapacity, the compensation is by aggregation, as the Worker Compensation Commissioner did in this case. </w:t>
      </w:r>
      <w:r w:rsidR="007D1B53" w:rsidRPr="00C64FA7">
        <w:rPr>
          <w:rFonts w:ascii="Times New Roman" w:hAnsi="Times New Roman" w:cs="Times New Roman"/>
          <w:sz w:val="28"/>
          <w:szCs w:val="28"/>
        </w:rPr>
        <w:t xml:space="preserve">Consequently, forms for purposes of the Act must catalogue </w:t>
      </w:r>
      <w:r w:rsidR="00404C65" w:rsidRPr="00C64FA7">
        <w:rPr>
          <w:rFonts w:ascii="Times New Roman" w:hAnsi="Times New Roman" w:cs="Times New Roman"/>
          <w:sz w:val="28"/>
          <w:szCs w:val="28"/>
        </w:rPr>
        <w:t xml:space="preserve">and make percentage </w:t>
      </w:r>
      <w:r w:rsidR="00FC0854" w:rsidRPr="00C64FA7">
        <w:rPr>
          <w:rFonts w:ascii="Times New Roman" w:hAnsi="Times New Roman" w:cs="Times New Roman"/>
          <w:sz w:val="28"/>
          <w:szCs w:val="28"/>
        </w:rPr>
        <w:t>entries</w:t>
      </w:r>
      <w:r w:rsidR="00404C65" w:rsidRPr="00C64FA7">
        <w:rPr>
          <w:rFonts w:ascii="Times New Roman" w:hAnsi="Times New Roman" w:cs="Times New Roman"/>
          <w:sz w:val="28"/>
          <w:szCs w:val="28"/>
        </w:rPr>
        <w:t xml:space="preserve"> </w:t>
      </w:r>
      <w:r w:rsidR="007D1B53" w:rsidRPr="00C64FA7">
        <w:rPr>
          <w:rFonts w:ascii="Times New Roman" w:hAnsi="Times New Roman" w:cs="Times New Roman"/>
          <w:sz w:val="28"/>
          <w:szCs w:val="28"/>
        </w:rPr>
        <w:t xml:space="preserve">all possible injuries </w:t>
      </w:r>
      <w:r w:rsidR="00404C65" w:rsidRPr="00C64FA7">
        <w:rPr>
          <w:rFonts w:ascii="Times New Roman" w:hAnsi="Times New Roman" w:cs="Times New Roman"/>
          <w:sz w:val="28"/>
          <w:szCs w:val="28"/>
        </w:rPr>
        <w:t>mentioned in the First Schedule.</w:t>
      </w:r>
    </w:p>
    <w:p w:rsidR="00404C65" w:rsidRPr="00C64FA7" w:rsidRDefault="00404C65" w:rsidP="00FC0854">
      <w:pPr>
        <w:ind w:left="2160" w:right="2160"/>
        <w:jc w:val="center"/>
        <w:rPr>
          <w:rFonts w:ascii="Times New Roman" w:hAnsi="Times New Roman" w:cs="Times New Roman"/>
          <w:sz w:val="28"/>
          <w:szCs w:val="28"/>
        </w:rPr>
      </w:pPr>
      <w:r w:rsidRPr="00C64FA7">
        <w:rPr>
          <w:rFonts w:ascii="Times New Roman" w:hAnsi="Times New Roman" w:cs="Times New Roman"/>
          <w:sz w:val="28"/>
          <w:szCs w:val="28"/>
        </w:rPr>
        <w:t>FIRST SCHEDULE OF PERCENTAGE OF INCAPACITIES</w:t>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Injury</w:t>
      </w:r>
      <w:r w:rsidRPr="00C64FA7">
        <w:rPr>
          <w:rFonts w:ascii="Times New Roman" w:hAnsi="Times New Roman" w:cs="Times New Roman"/>
          <w:sz w:val="28"/>
          <w:szCs w:val="28"/>
        </w:rPr>
        <w:tab/>
        <w:t>Percentage of Incapacity</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Loss of two limbs</w:t>
      </w:r>
      <w:r w:rsidRPr="00C64FA7">
        <w:rPr>
          <w:rFonts w:ascii="Times New Roman" w:hAnsi="Times New Roman" w:cs="Times New Roman"/>
          <w:sz w:val="28"/>
          <w:szCs w:val="28"/>
        </w:rPr>
        <w:tab/>
        <w:t>100</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Loss of both hands or of all fingers and thumbs</w:t>
      </w:r>
      <w:r w:rsidRPr="00C64FA7">
        <w:rPr>
          <w:rFonts w:ascii="Times New Roman" w:hAnsi="Times New Roman" w:cs="Times New Roman"/>
          <w:sz w:val="28"/>
          <w:szCs w:val="28"/>
        </w:rPr>
        <w:tab/>
        <w:t>100</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Loss of both feet</w:t>
      </w:r>
      <w:r w:rsidRPr="00C64FA7">
        <w:rPr>
          <w:rFonts w:ascii="Times New Roman" w:hAnsi="Times New Roman" w:cs="Times New Roman"/>
          <w:sz w:val="28"/>
          <w:szCs w:val="28"/>
        </w:rPr>
        <w:tab/>
        <w:t>100</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Total loss of sight</w:t>
      </w:r>
      <w:r w:rsidRPr="00C64FA7">
        <w:rPr>
          <w:rFonts w:ascii="Times New Roman" w:hAnsi="Times New Roman" w:cs="Times New Roman"/>
          <w:sz w:val="28"/>
          <w:szCs w:val="28"/>
        </w:rPr>
        <w:tab/>
        <w:t>100</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Total paralysis</w:t>
      </w:r>
      <w:r w:rsidRPr="00C64FA7">
        <w:rPr>
          <w:rFonts w:ascii="Times New Roman" w:hAnsi="Times New Roman" w:cs="Times New Roman"/>
          <w:sz w:val="28"/>
          <w:szCs w:val="28"/>
        </w:rPr>
        <w:tab/>
        <w:t>100</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Injuries resulting in being permanently bedridden</w:t>
      </w:r>
      <w:r w:rsidRPr="00C64FA7">
        <w:rPr>
          <w:rFonts w:ascii="Times New Roman" w:hAnsi="Times New Roman" w:cs="Times New Roman"/>
          <w:sz w:val="28"/>
          <w:szCs w:val="28"/>
        </w:rPr>
        <w:tab/>
        <w:t>100</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Any other injury causing permanent total disablement</w:t>
      </w:r>
      <w:r w:rsidRPr="00C64FA7">
        <w:rPr>
          <w:rFonts w:ascii="Times New Roman" w:hAnsi="Times New Roman" w:cs="Times New Roman"/>
          <w:sz w:val="28"/>
          <w:szCs w:val="28"/>
        </w:rPr>
        <w:tab/>
        <w:t>100</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Loss of arm at shoulder</w:t>
      </w:r>
      <w:r w:rsidRPr="00C64FA7">
        <w:rPr>
          <w:rFonts w:ascii="Times New Roman" w:hAnsi="Times New Roman" w:cs="Times New Roman"/>
          <w:sz w:val="28"/>
          <w:szCs w:val="28"/>
        </w:rPr>
        <w:tab/>
        <w:t>70</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Loss of arm between elbow and shoulder</w:t>
      </w:r>
      <w:r w:rsidRPr="00C64FA7">
        <w:rPr>
          <w:rFonts w:ascii="Times New Roman" w:hAnsi="Times New Roman" w:cs="Times New Roman"/>
          <w:sz w:val="28"/>
          <w:szCs w:val="28"/>
        </w:rPr>
        <w:tab/>
        <w:t>60</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Loss of arm at elbow</w:t>
      </w:r>
      <w:r w:rsidRPr="00C64FA7">
        <w:rPr>
          <w:rFonts w:ascii="Times New Roman" w:hAnsi="Times New Roman" w:cs="Times New Roman"/>
          <w:sz w:val="28"/>
          <w:szCs w:val="28"/>
        </w:rPr>
        <w:tab/>
        <w:t>55</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Loss of arm between wrist and elbow</w:t>
      </w:r>
      <w:r w:rsidRPr="00C64FA7">
        <w:rPr>
          <w:rFonts w:ascii="Times New Roman" w:hAnsi="Times New Roman" w:cs="Times New Roman"/>
          <w:sz w:val="28"/>
          <w:szCs w:val="28"/>
        </w:rPr>
        <w:tab/>
        <w:t>50</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Loss of hand at wrist</w:t>
      </w:r>
      <w:r w:rsidRPr="00C64FA7">
        <w:rPr>
          <w:rFonts w:ascii="Times New Roman" w:hAnsi="Times New Roman" w:cs="Times New Roman"/>
          <w:sz w:val="28"/>
          <w:szCs w:val="28"/>
        </w:rPr>
        <w:tab/>
        <w:t>50</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lastRenderedPageBreak/>
        <w:t>Loss of four fingers and thumb on one hand</w:t>
      </w:r>
      <w:r w:rsidRPr="00C64FA7">
        <w:rPr>
          <w:rFonts w:ascii="Times New Roman" w:hAnsi="Times New Roman" w:cs="Times New Roman"/>
          <w:sz w:val="28"/>
          <w:szCs w:val="28"/>
        </w:rPr>
        <w:tab/>
        <w:t>50</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Loss of four fingers</w:t>
      </w:r>
      <w:r w:rsidRPr="00C64FA7">
        <w:rPr>
          <w:rFonts w:ascii="Times New Roman" w:hAnsi="Times New Roman" w:cs="Times New Roman"/>
          <w:sz w:val="28"/>
          <w:szCs w:val="28"/>
        </w:rPr>
        <w:tab/>
        <w:t>35</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Loss of thumb—</w:t>
      </w:r>
      <w:r w:rsidRPr="00C64FA7">
        <w:rPr>
          <w:rFonts w:ascii="Times New Roman" w:hAnsi="Times New Roman" w:cs="Times New Roman"/>
          <w:sz w:val="28"/>
          <w:szCs w:val="28"/>
        </w:rPr>
        <w:tab/>
        <w:t xml:space="preserve"> </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ab/>
        <w:t>both phalanges</w:t>
      </w:r>
      <w:r w:rsidRPr="00C64FA7">
        <w:rPr>
          <w:rFonts w:ascii="Times New Roman" w:hAnsi="Times New Roman" w:cs="Times New Roman"/>
          <w:sz w:val="28"/>
          <w:szCs w:val="28"/>
        </w:rPr>
        <w:tab/>
        <w:t>35</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ab/>
        <w:t>one phalange</w:t>
      </w:r>
      <w:r w:rsidRPr="00C64FA7">
        <w:rPr>
          <w:rFonts w:ascii="Times New Roman" w:hAnsi="Times New Roman" w:cs="Times New Roman"/>
          <w:sz w:val="28"/>
          <w:szCs w:val="28"/>
        </w:rPr>
        <w:tab/>
        <w:t>10</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Loss of index finger—</w:t>
      </w:r>
      <w:r w:rsidRPr="00C64FA7">
        <w:rPr>
          <w:rFonts w:ascii="Times New Roman" w:hAnsi="Times New Roman" w:cs="Times New Roman"/>
          <w:sz w:val="28"/>
          <w:szCs w:val="28"/>
        </w:rPr>
        <w:tab/>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ab/>
        <w:t>three phalanges</w:t>
      </w:r>
      <w:r w:rsidRPr="00C64FA7">
        <w:rPr>
          <w:rFonts w:ascii="Times New Roman" w:hAnsi="Times New Roman" w:cs="Times New Roman"/>
          <w:sz w:val="28"/>
          <w:szCs w:val="28"/>
        </w:rPr>
        <w:tab/>
        <w:t>10</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ab/>
        <w:t>two phalanges</w:t>
      </w:r>
      <w:r w:rsidRPr="00C64FA7">
        <w:rPr>
          <w:rFonts w:ascii="Times New Roman" w:hAnsi="Times New Roman" w:cs="Times New Roman"/>
          <w:sz w:val="28"/>
          <w:szCs w:val="28"/>
        </w:rPr>
        <w:tab/>
        <w:t>8</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ab/>
        <w:t>one phalange</w:t>
      </w:r>
      <w:r w:rsidRPr="00C64FA7">
        <w:rPr>
          <w:rFonts w:ascii="Times New Roman" w:hAnsi="Times New Roman" w:cs="Times New Roman"/>
          <w:sz w:val="28"/>
          <w:szCs w:val="28"/>
        </w:rPr>
        <w:tab/>
        <w:t>4</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Loss of middle finger—</w:t>
      </w:r>
      <w:r w:rsidRPr="00C64FA7">
        <w:rPr>
          <w:rFonts w:ascii="Times New Roman" w:hAnsi="Times New Roman" w:cs="Times New Roman"/>
          <w:sz w:val="28"/>
          <w:szCs w:val="28"/>
        </w:rPr>
        <w:tab/>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ab/>
        <w:t>three phalanges</w:t>
      </w:r>
      <w:r w:rsidRPr="00C64FA7">
        <w:rPr>
          <w:rFonts w:ascii="Times New Roman" w:hAnsi="Times New Roman" w:cs="Times New Roman"/>
          <w:sz w:val="28"/>
          <w:szCs w:val="28"/>
        </w:rPr>
        <w:tab/>
        <w:t>6</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ab/>
        <w:t>two phalanges</w:t>
      </w:r>
      <w:r w:rsidRPr="00C64FA7">
        <w:rPr>
          <w:rFonts w:ascii="Times New Roman" w:hAnsi="Times New Roman" w:cs="Times New Roman"/>
          <w:sz w:val="28"/>
          <w:szCs w:val="28"/>
        </w:rPr>
        <w:tab/>
        <w:t>4</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ab/>
        <w:t>one phalange</w:t>
      </w:r>
      <w:r w:rsidRPr="00C64FA7">
        <w:rPr>
          <w:rFonts w:ascii="Times New Roman" w:hAnsi="Times New Roman" w:cs="Times New Roman"/>
          <w:sz w:val="28"/>
          <w:szCs w:val="28"/>
        </w:rPr>
        <w:tab/>
        <w:t>2</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Loss of ring finger—</w:t>
      </w:r>
      <w:r w:rsidRPr="00C64FA7">
        <w:rPr>
          <w:rFonts w:ascii="Times New Roman" w:hAnsi="Times New Roman" w:cs="Times New Roman"/>
          <w:sz w:val="28"/>
          <w:szCs w:val="28"/>
        </w:rPr>
        <w:tab/>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ab/>
        <w:t>three phalanges</w:t>
      </w:r>
      <w:r w:rsidRPr="00C64FA7">
        <w:rPr>
          <w:rFonts w:ascii="Times New Roman" w:hAnsi="Times New Roman" w:cs="Times New Roman"/>
          <w:sz w:val="28"/>
          <w:szCs w:val="28"/>
        </w:rPr>
        <w:tab/>
        <w:t>5</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ab/>
        <w:t>two phalanges</w:t>
      </w:r>
      <w:r w:rsidRPr="00C64FA7">
        <w:rPr>
          <w:rFonts w:ascii="Times New Roman" w:hAnsi="Times New Roman" w:cs="Times New Roman"/>
          <w:sz w:val="28"/>
          <w:szCs w:val="28"/>
        </w:rPr>
        <w:tab/>
        <w:t>4</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ab/>
        <w:t>one phalange</w:t>
      </w:r>
      <w:r w:rsidRPr="00C64FA7">
        <w:rPr>
          <w:rFonts w:ascii="Times New Roman" w:hAnsi="Times New Roman" w:cs="Times New Roman"/>
          <w:sz w:val="28"/>
          <w:szCs w:val="28"/>
        </w:rPr>
        <w:tab/>
        <w:t>2</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Loss of little finger—</w:t>
      </w:r>
      <w:r w:rsidRPr="00C64FA7">
        <w:rPr>
          <w:rFonts w:ascii="Times New Roman" w:hAnsi="Times New Roman" w:cs="Times New Roman"/>
          <w:sz w:val="28"/>
          <w:szCs w:val="28"/>
        </w:rPr>
        <w:tab/>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ab/>
        <w:t>three phalanges</w:t>
      </w:r>
      <w:r w:rsidRPr="00C64FA7">
        <w:rPr>
          <w:rFonts w:ascii="Times New Roman" w:hAnsi="Times New Roman" w:cs="Times New Roman"/>
          <w:sz w:val="28"/>
          <w:szCs w:val="28"/>
        </w:rPr>
        <w:tab/>
        <w:t>4</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ab/>
        <w:t>two phalanges</w:t>
      </w:r>
      <w:r w:rsidRPr="00C64FA7">
        <w:rPr>
          <w:rFonts w:ascii="Times New Roman" w:hAnsi="Times New Roman" w:cs="Times New Roman"/>
          <w:sz w:val="28"/>
          <w:szCs w:val="28"/>
        </w:rPr>
        <w:tab/>
        <w:t>3</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ab/>
        <w:t>one phalange</w:t>
      </w:r>
      <w:r w:rsidRPr="00C64FA7">
        <w:rPr>
          <w:rFonts w:ascii="Times New Roman" w:hAnsi="Times New Roman" w:cs="Times New Roman"/>
          <w:sz w:val="28"/>
          <w:szCs w:val="28"/>
        </w:rPr>
        <w:tab/>
        <w:t>2</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Loss of metacarpals—</w:t>
      </w:r>
      <w:r w:rsidRPr="00C64FA7">
        <w:rPr>
          <w:rFonts w:ascii="Times New Roman" w:hAnsi="Times New Roman" w:cs="Times New Roman"/>
          <w:sz w:val="28"/>
          <w:szCs w:val="28"/>
        </w:rPr>
        <w:tab/>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lastRenderedPageBreak/>
        <w:tab/>
        <w:t>first or second (additional)</w:t>
      </w:r>
      <w:r w:rsidRPr="00C64FA7">
        <w:rPr>
          <w:rFonts w:ascii="Times New Roman" w:hAnsi="Times New Roman" w:cs="Times New Roman"/>
          <w:sz w:val="28"/>
          <w:szCs w:val="28"/>
        </w:rPr>
        <w:tab/>
        <w:t>3</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ab/>
        <w:t>third, fourth or fifth (additional)</w:t>
      </w:r>
      <w:r w:rsidRPr="00C64FA7">
        <w:rPr>
          <w:rFonts w:ascii="Times New Roman" w:hAnsi="Times New Roman" w:cs="Times New Roman"/>
          <w:sz w:val="28"/>
          <w:szCs w:val="28"/>
        </w:rPr>
        <w:tab/>
        <w:t>2</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Loss of leg—</w:t>
      </w:r>
      <w:r w:rsidRPr="00C64FA7">
        <w:rPr>
          <w:rFonts w:ascii="Times New Roman" w:hAnsi="Times New Roman" w:cs="Times New Roman"/>
          <w:sz w:val="28"/>
          <w:szCs w:val="28"/>
        </w:rPr>
        <w:tab/>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ab/>
        <w:t>at or above knee</w:t>
      </w:r>
      <w:r w:rsidRPr="00C64FA7">
        <w:rPr>
          <w:rFonts w:ascii="Times New Roman" w:hAnsi="Times New Roman" w:cs="Times New Roman"/>
          <w:sz w:val="28"/>
          <w:szCs w:val="28"/>
        </w:rPr>
        <w:tab/>
        <w:t>70</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ab/>
        <w:t>below knee</w:t>
      </w:r>
      <w:r w:rsidRPr="00C64FA7">
        <w:rPr>
          <w:rFonts w:ascii="Times New Roman" w:hAnsi="Times New Roman" w:cs="Times New Roman"/>
          <w:sz w:val="28"/>
          <w:szCs w:val="28"/>
        </w:rPr>
        <w:tab/>
        <w:t>60</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ab/>
        <w:t>Loss of foot</w:t>
      </w:r>
      <w:r w:rsidRPr="00C64FA7">
        <w:rPr>
          <w:rFonts w:ascii="Times New Roman" w:hAnsi="Times New Roman" w:cs="Times New Roman"/>
          <w:sz w:val="28"/>
          <w:szCs w:val="28"/>
        </w:rPr>
        <w:tab/>
        <w:t>40</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Lose of toes—</w:t>
      </w:r>
      <w:r w:rsidRPr="00C64FA7">
        <w:rPr>
          <w:rFonts w:ascii="Times New Roman" w:hAnsi="Times New Roman" w:cs="Times New Roman"/>
          <w:sz w:val="28"/>
          <w:szCs w:val="28"/>
        </w:rPr>
        <w:tab/>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ab/>
        <w:t>all of one foot</w:t>
      </w:r>
      <w:r w:rsidRPr="00C64FA7">
        <w:rPr>
          <w:rFonts w:ascii="Times New Roman" w:hAnsi="Times New Roman" w:cs="Times New Roman"/>
          <w:sz w:val="28"/>
          <w:szCs w:val="28"/>
        </w:rPr>
        <w:tab/>
        <w:t>15</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ab/>
        <w:t>great, both phalanges</w:t>
      </w:r>
      <w:r w:rsidRPr="00C64FA7">
        <w:rPr>
          <w:rFonts w:ascii="Times New Roman" w:hAnsi="Times New Roman" w:cs="Times New Roman"/>
          <w:sz w:val="28"/>
          <w:szCs w:val="28"/>
        </w:rPr>
        <w:tab/>
        <w:t>5</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ab/>
        <w:t>great, one phalange</w:t>
      </w:r>
      <w:r w:rsidRPr="00C64FA7">
        <w:rPr>
          <w:rFonts w:ascii="Times New Roman" w:hAnsi="Times New Roman" w:cs="Times New Roman"/>
          <w:sz w:val="28"/>
          <w:szCs w:val="28"/>
        </w:rPr>
        <w:tab/>
        <w:t>2</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ab/>
        <w:t xml:space="preserve">other than great, if more than one toe </w:t>
      </w:r>
      <w:r w:rsidR="00FC0854">
        <w:rPr>
          <w:rFonts w:ascii="Times New Roman" w:hAnsi="Times New Roman" w:cs="Times New Roman"/>
          <w:sz w:val="28"/>
          <w:szCs w:val="28"/>
        </w:rPr>
        <w:tab/>
      </w:r>
      <w:r w:rsidRPr="00C64FA7">
        <w:rPr>
          <w:rFonts w:ascii="Times New Roman" w:hAnsi="Times New Roman" w:cs="Times New Roman"/>
          <w:sz w:val="28"/>
          <w:szCs w:val="28"/>
        </w:rPr>
        <w:t>lost—each</w:t>
      </w:r>
      <w:r w:rsidRPr="00C64FA7">
        <w:rPr>
          <w:rFonts w:ascii="Times New Roman" w:hAnsi="Times New Roman" w:cs="Times New Roman"/>
          <w:sz w:val="28"/>
          <w:szCs w:val="28"/>
        </w:rPr>
        <w:tab/>
        <w:t>1</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Loss of sight of one eye</w:t>
      </w:r>
      <w:r w:rsidRPr="00C64FA7">
        <w:rPr>
          <w:rFonts w:ascii="Times New Roman" w:hAnsi="Times New Roman" w:cs="Times New Roman"/>
          <w:sz w:val="28"/>
          <w:szCs w:val="28"/>
        </w:rPr>
        <w:tab/>
        <w:t>30</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Loss of hearing in one ear</w:t>
      </w:r>
      <w:r w:rsidRPr="00C64FA7">
        <w:rPr>
          <w:rFonts w:ascii="Times New Roman" w:hAnsi="Times New Roman" w:cs="Times New Roman"/>
          <w:sz w:val="28"/>
          <w:szCs w:val="28"/>
        </w:rPr>
        <w:tab/>
        <w:t>10</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Total loss of hearing</w:t>
      </w:r>
      <w:r w:rsidRPr="00C64FA7">
        <w:rPr>
          <w:rFonts w:ascii="Times New Roman" w:hAnsi="Times New Roman" w:cs="Times New Roman"/>
          <w:sz w:val="28"/>
          <w:szCs w:val="28"/>
        </w:rPr>
        <w:tab/>
        <w:t>50</w:t>
      </w:r>
      <w:r w:rsidRPr="00C64FA7">
        <w:rPr>
          <w:rFonts w:ascii="Times New Roman" w:hAnsi="Times New Roman" w:cs="Times New Roman"/>
          <w:sz w:val="28"/>
          <w:szCs w:val="28"/>
        </w:rPr>
        <w:tab/>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Scars from injuries or burns which result in disfigurement shall be treated as resulting in from 0 to 50 per cent permanent incapacity, according to their size and location.</w:t>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Total permanent loss of the use of a member shall be treated as loss of such member.</w:t>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 xml:space="preserve">The percentage of incapacity for ankylosis of any joint shall be reckoned as from 25 to 100 per cent of the incapacity for loss of the part at that joint, according to whether the </w:t>
      </w:r>
      <w:r w:rsidRPr="00C64FA7">
        <w:rPr>
          <w:rFonts w:ascii="Times New Roman" w:hAnsi="Times New Roman" w:cs="Times New Roman"/>
          <w:sz w:val="28"/>
          <w:szCs w:val="28"/>
        </w:rPr>
        <w:lastRenderedPageBreak/>
        <w:t>joint is ankylosis in a favourable or unfavourable position.</w:t>
      </w:r>
    </w:p>
    <w:p w:rsidR="00404C65" w:rsidRPr="00C64FA7" w:rsidRDefault="00404C65" w:rsidP="00FC0854">
      <w:pPr>
        <w:ind w:left="2160" w:right="2160"/>
        <w:jc w:val="both"/>
        <w:rPr>
          <w:rFonts w:ascii="Times New Roman" w:hAnsi="Times New Roman" w:cs="Times New Roman"/>
          <w:sz w:val="28"/>
          <w:szCs w:val="28"/>
        </w:rPr>
      </w:pPr>
      <w:r w:rsidRPr="00C64FA7">
        <w:rPr>
          <w:rFonts w:ascii="Times New Roman" w:hAnsi="Times New Roman" w:cs="Times New Roman"/>
          <w:sz w:val="28"/>
          <w:szCs w:val="28"/>
        </w:rPr>
        <w:t xml:space="preserve">Where there is a loss of two or more parts of the hand, the percentage of incapacity shall not be more than for the loss of the whole hand. </w:t>
      </w:r>
      <w:r w:rsidRPr="007E461E">
        <w:rPr>
          <w:rFonts w:ascii="Times New Roman" w:hAnsi="Times New Roman" w:cs="Times New Roman"/>
          <w:sz w:val="28"/>
          <w:szCs w:val="28"/>
          <w:u w:val="single"/>
        </w:rPr>
        <w:t>Injuries which result in permanent incapacity but which are not included in this Schedule shall be assessed in relation to the percentage of incapacity specified in this Schedule, wherever possible</w:t>
      </w:r>
      <w:r w:rsidRPr="00C64FA7">
        <w:rPr>
          <w:rFonts w:ascii="Times New Roman" w:hAnsi="Times New Roman" w:cs="Times New Roman"/>
          <w:sz w:val="28"/>
          <w:szCs w:val="28"/>
        </w:rPr>
        <w:t>.</w:t>
      </w:r>
    </w:p>
    <w:p w:rsidR="00B84D94" w:rsidRPr="00C64FA7" w:rsidRDefault="00B84D94" w:rsidP="00B84D94">
      <w:pPr>
        <w:jc w:val="both"/>
        <w:rPr>
          <w:rFonts w:ascii="Times New Roman" w:hAnsi="Times New Roman" w:cs="Times New Roman"/>
          <w:sz w:val="28"/>
          <w:szCs w:val="28"/>
        </w:rPr>
      </w:pPr>
      <w:r w:rsidRPr="00C64FA7">
        <w:rPr>
          <w:rFonts w:ascii="Times New Roman" w:hAnsi="Times New Roman" w:cs="Times New Roman"/>
          <w:sz w:val="28"/>
          <w:szCs w:val="28"/>
        </w:rPr>
        <w:tab/>
        <w:t xml:space="preserve">If, as The Principal Resident Magistrate thought, Professor Wirima’s assessments included Dr Msukwa’s assessments, the form was incorrectly or incompletely completed. The Principal Resident cannot, however, be right that Professor Wirima’s assessment covered Dr. Msukwa’s assessment. It is incontrovertible that Dr Msukwa’s assessment only covered incapacity in the eye and no other injuries included in Professor Wirima’s assessment. </w:t>
      </w:r>
      <w:r w:rsidR="007E461E">
        <w:rPr>
          <w:rFonts w:ascii="Times New Roman" w:hAnsi="Times New Roman" w:cs="Times New Roman"/>
          <w:sz w:val="28"/>
          <w:szCs w:val="28"/>
        </w:rPr>
        <w:t xml:space="preserve">Dr Msukwa’s assessment, according to the First Schedule, relates to loss of sight. Dr Msukwa’s assessment was that there was no total loss of sight in </w:t>
      </w:r>
      <w:r w:rsidR="00371D91">
        <w:rPr>
          <w:rFonts w:ascii="Times New Roman" w:hAnsi="Times New Roman" w:cs="Times New Roman"/>
          <w:sz w:val="28"/>
          <w:szCs w:val="28"/>
        </w:rPr>
        <w:t>both eyes or</w:t>
      </w:r>
      <w:r w:rsidR="007E461E">
        <w:rPr>
          <w:rFonts w:ascii="Times New Roman" w:hAnsi="Times New Roman" w:cs="Times New Roman"/>
          <w:sz w:val="28"/>
          <w:szCs w:val="28"/>
        </w:rPr>
        <w:t xml:space="preserve"> one eye. </w:t>
      </w:r>
      <w:r w:rsidRPr="00C64FA7">
        <w:rPr>
          <w:rFonts w:ascii="Times New Roman" w:hAnsi="Times New Roman" w:cs="Times New Roman"/>
          <w:sz w:val="28"/>
          <w:szCs w:val="28"/>
        </w:rPr>
        <w:t>The question is did Professor Wirima’s assessment cover Dr Msukwa’s assessments?</w:t>
      </w:r>
    </w:p>
    <w:p w:rsidR="000231AE" w:rsidRDefault="00B84D94" w:rsidP="00AC5338">
      <w:pPr>
        <w:jc w:val="both"/>
        <w:rPr>
          <w:rFonts w:ascii="Times New Roman" w:hAnsi="Times New Roman" w:cs="Times New Roman"/>
          <w:sz w:val="28"/>
          <w:szCs w:val="28"/>
        </w:rPr>
      </w:pPr>
      <w:r w:rsidRPr="00C64FA7">
        <w:rPr>
          <w:rFonts w:ascii="Times New Roman" w:hAnsi="Times New Roman" w:cs="Times New Roman"/>
          <w:sz w:val="28"/>
          <w:szCs w:val="28"/>
        </w:rPr>
        <w:tab/>
      </w:r>
      <w:r w:rsidR="00AC5338" w:rsidRPr="00C64FA7">
        <w:rPr>
          <w:rFonts w:ascii="Times New Roman" w:hAnsi="Times New Roman" w:cs="Times New Roman"/>
          <w:sz w:val="28"/>
          <w:szCs w:val="28"/>
        </w:rPr>
        <w:t xml:space="preserve">Professor Wirima’s report does not say so. Professor Wirima is adamant that his assessment is based on the three categories </w:t>
      </w:r>
      <w:r w:rsidR="007E461E">
        <w:rPr>
          <w:rFonts w:ascii="Times New Roman" w:hAnsi="Times New Roman" w:cs="Times New Roman"/>
          <w:sz w:val="28"/>
          <w:szCs w:val="28"/>
        </w:rPr>
        <w:t xml:space="preserve">he </w:t>
      </w:r>
      <w:r w:rsidR="00AC5338" w:rsidRPr="00C64FA7">
        <w:rPr>
          <w:rFonts w:ascii="Times New Roman" w:hAnsi="Times New Roman" w:cs="Times New Roman"/>
          <w:sz w:val="28"/>
          <w:szCs w:val="28"/>
        </w:rPr>
        <w:t xml:space="preserve">mentioned and no other. The Principal Resident Magistrate concluded that Professor Wirima’s assessment included Dr. Msukwa’s assessment because, relying on Davie-Ellen </w:t>
      </w:r>
      <w:r w:rsidR="00D11E65">
        <w:rPr>
          <w:rFonts w:ascii="Times New Roman" w:hAnsi="Times New Roman" w:cs="Times New Roman"/>
          <w:sz w:val="28"/>
          <w:szCs w:val="28"/>
        </w:rPr>
        <w:t>Chabner</w:t>
      </w:r>
      <w:r w:rsidR="000231AE" w:rsidRPr="00C64FA7">
        <w:rPr>
          <w:rFonts w:ascii="Times New Roman" w:hAnsi="Times New Roman" w:cs="Times New Roman"/>
          <w:sz w:val="28"/>
          <w:szCs w:val="28"/>
        </w:rPr>
        <w:t xml:space="preserve">’s </w:t>
      </w:r>
      <w:r w:rsidR="00AC5338" w:rsidRPr="00C64FA7">
        <w:rPr>
          <w:rFonts w:ascii="Times New Roman" w:hAnsi="Times New Roman" w:cs="Times New Roman"/>
          <w:sz w:val="28"/>
          <w:szCs w:val="28"/>
        </w:rPr>
        <w:t xml:space="preserve">book, </w:t>
      </w:r>
      <w:r w:rsidR="00AC5338" w:rsidRPr="00C64FA7">
        <w:rPr>
          <w:rFonts w:ascii="Times New Roman" w:hAnsi="Times New Roman" w:cs="Times New Roman"/>
          <w:sz w:val="28"/>
          <w:szCs w:val="28"/>
          <w:u w:val="single"/>
        </w:rPr>
        <w:t xml:space="preserve">The Language of Medicine, fifth edition, </w:t>
      </w:r>
      <w:r w:rsidR="00AC5338" w:rsidRPr="00FC0854">
        <w:rPr>
          <w:rFonts w:ascii="Times New Roman" w:hAnsi="Times New Roman" w:cs="Times New Roman"/>
          <w:sz w:val="28"/>
          <w:szCs w:val="28"/>
        </w:rPr>
        <w:t>the injury to the nerves, probably described by</w:t>
      </w:r>
      <w:r w:rsidR="00AC5338" w:rsidRPr="00C64FA7">
        <w:rPr>
          <w:rFonts w:ascii="Times New Roman" w:hAnsi="Times New Roman" w:cs="Times New Roman"/>
          <w:sz w:val="28"/>
          <w:szCs w:val="28"/>
          <w:u w:val="single"/>
        </w:rPr>
        <w:t xml:space="preserve"> </w:t>
      </w:r>
      <w:r w:rsidR="00AC5338" w:rsidRPr="00C64FA7">
        <w:rPr>
          <w:rFonts w:ascii="Times New Roman" w:hAnsi="Times New Roman" w:cs="Times New Roman"/>
          <w:sz w:val="28"/>
          <w:szCs w:val="28"/>
        </w:rPr>
        <w:t xml:space="preserve">Professor Wirima, could affect sight.  This cannot be correct.  If it is correct, it is contradictory to the finding by the Principal Resident Magistrate that </w:t>
      </w:r>
      <w:r w:rsidR="005F1FB6" w:rsidRPr="00C64FA7">
        <w:rPr>
          <w:rFonts w:ascii="Times New Roman" w:hAnsi="Times New Roman" w:cs="Times New Roman"/>
          <w:sz w:val="28"/>
          <w:szCs w:val="28"/>
        </w:rPr>
        <w:t xml:space="preserve">the same nerve injuries affected the sense of smell whose organ is the nose, not the eye.  </w:t>
      </w:r>
    </w:p>
    <w:p w:rsidR="000231AE" w:rsidRDefault="000231AE" w:rsidP="00AC5338">
      <w:pPr>
        <w:jc w:val="both"/>
        <w:rPr>
          <w:rFonts w:ascii="Times New Roman" w:hAnsi="Times New Roman" w:cs="Times New Roman"/>
          <w:sz w:val="28"/>
          <w:szCs w:val="28"/>
        </w:rPr>
      </w:pPr>
      <w:r>
        <w:rPr>
          <w:rFonts w:ascii="Times New Roman" w:hAnsi="Times New Roman" w:cs="Times New Roman"/>
          <w:sz w:val="28"/>
          <w:szCs w:val="28"/>
        </w:rPr>
        <w:tab/>
        <w:t xml:space="preserve">The Principal Resident Magistrate’s conclusion, based on </w:t>
      </w:r>
      <w:r w:rsidR="00D11E65">
        <w:rPr>
          <w:rFonts w:ascii="Times New Roman" w:hAnsi="Times New Roman" w:cs="Times New Roman"/>
          <w:sz w:val="28"/>
          <w:szCs w:val="28"/>
        </w:rPr>
        <w:t>Chabner</w:t>
      </w:r>
      <w:r>
        <w:rPr>
          <w:rFonts w:ascii="Times New Roman" w:hAnsi="Times New Roman" w:cs="Times New Roman"/>
          <w:sz w:val="28"/>
          <w:szCs w:val="28"/>
        </w:rPr>
        <w:t>’s book, should not have been made. Dr Msukwa’s assessment was on loss of sight or vision. The Principal Resident Magistrate’s conclusion that the 3</w:t>
      </w:r>
      <w:r w:rsidRPr="000231AE">
        <w:rPr>
          <w:rFonts w:ascii="Times New Roman" w:hAnsi="Times New Roman" w:cs="Times New Roman"/>
          <w:sz w:val="28"/>
          <w:szCs w:val="28"/>
          <w:vertAlign w:val="superscript"/>
        </w:rPr>
        <w:t>rd</w:t>
      </w:r>
      <w:r>
        <w:rPr>
          <w:rFonts w:ascii="Times New Roman" w:hAnsi="Times New Roman" w:cs="Times New Roman"/>
          <w:sz w:val="28"/>
          <w:szCs w:val="28"/>
        </w:rPr>
        <w:t xml:space="preserve"> nerve healed, the loss of vision or sight disappeared, assumes that loss of vision or sight can only </w:t>
      </w:r>
      <w:r>
        <w:rPr>
          <w:rFonts w:ascii="Times New Roman" w:hAnsi="Times New Roman" w:cs="Times New Roman"/>
          <w:sz w:val="28"/>
          <w:szCs w:val="28"/>
        </w:rPr>
        <w:lastRenderedPageBreak/>
        <w:t xml:space="preserve">be caused by loss of a nerve and, therefore, ex hypothesi, if the nerve healed, as Professor Wirima, suggested, there was no loss of vision. Professor Wirima </w:t>
      </w:r>
      <w:r w:rsidR="00D11E65">
        <w:rPr>
          <w:rFonts w:ascii="Times New Roman" w:hAnsi="Times New Roman" w:cs="Times New Roman"/>
          <w:sz w:val="28"/>
          <w:szCs w:val="28"/>
        </w:rPr>
        <w:t>never</w:t>
      </w:r>
      <w:r>
        <w:rPr>
          <w:rFonts w:ascii="Times New Roman" w:hAnsi="Times New Roman" w:cs="Times New Roman"/>
          <w:sz w:val="28"/>
          <w:szCs w:val="28"/>
        </w:rPr>
        <w:t xml:space="preserve"> said that paralysis to</w:t>
      </w:r>
      <w:r w:rsidR="00B52215">
        <w:rPr>
          <w:rFonts w:ascii="Times New Roman" w:hAnsi="Times New Roman" w:cs="Times New Roman"/>
          <w:sz w:val="28"/>
          <w:szCs w:val="28"/>
        </w:rPr>
        <w:t xml:space="preserve"> the 3</w:t>
      </w:r>
      <w:r w:rsidR="00B52215" w:rsidRPr="00B52215">
        <w:rPr>
          <w:rFonts w:ascii="Times New Roman" w:hAnsi="Times New Roman" w:cs="Times New Roman"/>
          <w:sz w:val="28"/>
          <w:szCs w:val="28"/>
          <w:vertAlign w:val="superscript"/>
        </w:rPr>
        <w:t>rd</w:t>
      </w:r>
      <w:r w:rsidR="00B52215">
        <w:rPr>
          <w:rFonts w:ascii="Times New Roman" w:hAnsi="Times New Roman" w:cs="Times New Roman"/>
          <w:sz w:val="28"/>
          <w:szCs w:val="28"/>
        </w:rPr>
        <w:t xml:space="preserve"> never causes loss of sight vision, </w:t>
      </w:r>
      <w:r w:rsidR="00D11E65">
        <w:rPr>
          <w:rFonts w:ascii="Times New Roman" w:hAnsi="Times New Roman" w:cs="Times New Roman"/>
          <w:sz w:val="28"/>
          <w:szCs w:val="28"/>
        </w:rPr>
        <w:t>Chabner</w:t>
      </w:r>
      <w:r w:rsidR="00B52215">
        <w:rPr>
          <w:rFonts w:ascii="Times New Roman" w:hAnsi="Times New Roman" w:cs="Times New Roman"/>
          <w:sz w:val="28"/>
          <w:szCs w:val="28"/>
        </w:rPr>
        <w:t xml:space="preserve"> did. </w:t>
      </w:r>
      <w:r w:rsidR="00D11E65">
        <w:rPr>
          <w:rFonts w:ascii="Times New Roman" w:hAnsi="Times New Roman" w:cs="Times New Roman"/>
          <w:sz w:val="28"/>
          <w:szCs w:val="28"/>
        </w:rPr>
        <w:t>Chabner</w:t>
      </w:r>
      <w:r w:rsidR="00B52215">
        <w:rPr>
          <w:rFonts w:ascii="Times New Roman" w:hAnsi="Times New Roman" w:cs="Times New Roman"/>
          <w:sz w:val="28"/>
          <w:szCs w:val="28"/>
        </w:rPr>
        <w:t xml:space="preserve"> never suggested that loss of sight or vision is only caused by damage to the 3</w:t>
      </w:r>
      <w:r w:rsidR="00B52215" w:rsidRPr="00B52215">
        <w:rPr>
          <w:rFonts w:ascii="Times New Roman" w:hAnsi="Times New Roman" w:cs="Times New Roman"/>
          <w:sz w:val="28"/>
          <w:szCs w:val="28"/>
          <w:vertAlign w:val="superscript"/>
        </w:rPr>
        <w:t>rd</w:t>
      </w:r>
      <w:r w:rsidR="00B52215">
        <w:rPr>
          <w:rFonts w:ascii="Times New Roman" w:hAnsi="Times New Roman" w:cs="Times New Roman"/>
          <w:sz w:val="28"/>
          <w:szCs w:val="28"/>
        </w:rPr>
        <w:t xml:space="preserve"> nerve. The eye has many tissues, apart from nerves; a direct damage to the lens or blood veins or arteries, for example, without damage to nerves, may affect sight or vision. It does not, therefore, follow that if the 3</w:t>
      </w:r>
      <w:r w:rsidR="00B52215" w:rsidRPr="00B52215">
        <w:rPr>
          <w:rFonts w:ascii="Times New Roman" w:hAnsi="Times New Roman" w:cs="Times New Roman"/>
          <w:sz w:val="28"/>
          <w:szCs w:val="28"/>
          <w:vertAlign w:val="superscript"/>
        </w:rPr>
        <w:t>rd</w:t>
      </w:r>
      <w:r w:rsidR="00B52215">
        <w:rPr>
          <w:rFonts w:ascii="Times New Roman" w:hAnsi="Times New Roman" w:cs="Times New Roman"/>
          <w:sz w:val="28"/>
          <w:szCs w:val="28"/>
        </w:rPr>
        <w:t xml:space="preserve"> nerve was healed, sight or vision was restored. Professor Wirima acted on the nerves and cranial nerves. Professor Wirima does not suggest that Mr. Maliro had full or impartial vision. That, however, does not, if he never said it, </w:t>
      </w:r>
      <w:r w:rsidR="00B0028E">
        <w:rPr>
          <w:rFonts w:ascii="Times New Roman" w:hAnsi="Times New Roman" w:cs="Times New Roman"/>
          <w:sz w:val="28"/>
          <w:szCs w:val="28"/>
        </w:rPr>
        <w:t xml:space="preserve">prove </w:t>
      </w:r>
      <w:r w:rsidR="00B52215">
        <w:rPr>
          <w:rFonts w:ascii="Times New Roman" w:hAnsi="Times New Roman" w:cs="Times New Roman"/>
          <w:sz w:val="28"/>
          <w:szCs w:val="28"/>
        </w:rPr>
        <w:t>that there was full or impartial vision. The only evidence we have is that of Dr Msukwa according to which, irrespective of what injury caused it, Mr. Maliro had 40% incapacity.</w:t>
      </w:r>
      <w:r w:rsidR="00B0028E">
        <w:rPr>
          <w:rFonts w:ascii="Times New Roman" w:hAnsi="Times New Roman" w:cs="Times New Roman"/>
          <w:sz w:val="28"/>
          <w:szCs w:val="28"/>
        </w:rPr>
        <w:t xml:space="preserve"> The injuries here were from an accident and there cannot be a choice as to the tissue or part of an eye to be injured. </w:t>
      </w:r>
      <w:r w:rsidR="00282313">
        <w:rPr>
          <w:rFonts w:ascii="Times New Roman" w:hAnsi="Times New Roman" w:cs="Times New Roman"/>
          <w:sz w:val="28"/>
          <w:szCs w:val="28"/>
        </w:rPr>
        <w:t xml:space="preserve">Chabner </w:t>
      </w:r>
      <w:r w:rsidR="00B0028E">
        <w:rPr>
          <w:rFonts w:ascii="Times New Roman" w:hAnsi="Times New Roman" w:cs="Times New Roman"/>
          <w:sz w:val="28"/>
          <w:szCs w:val="28"/>
        </w:rPr>
        <w:t xml:space="preserve">does not suggest that </w:t>
      </w:r>
      <w:r w:rsidR="00C779FB">
        <w:rPr>
          <w:rFonts w:ascii="Times New Roman" w:hAnsi="Times New Roman" w:cs="Times New Roman"/>
          <w:sz w:val="28"/>
          <w:szCs w:val="28"/>
        </w:rPr>
        <w:t>injury to a nerve is the only case of loss of sight or vision.</w:t>
      </w:r>
    </w:p>
    <w:p w:rsidR="00AC5338" w:rsidRPr="00C64FA7" w:rsidRDefault="00B52215" w:rsidP="00AC5338">
      <w:pPr>
        <w:jc w:val="both"/>
        <w:rPr>
          <w:rFonts w:ascii="Times New Roman" w:hAnsi="Times New Roman" w:cs="Times New Roman"/>
          <w:sz w:val="28"/>
          <w:szCs w:val="28"/>
        </w:rPr>
      </w:pPr>
      <w:r>
        <w:rPr>
          <w:rFonts w:ascii="Times New Roman" w:hAnsi="Times New Roman" w:cs="Times New Roman"/>
          <w:sz w:val="28"/>
          <w:szCs w:val="28"/>
        </w:rPr>
        <w:tab/>
      </w:r>
      <w:r w:rsidR="005F1FB6" w:rsidRPr="00C64FA7">
        <w:rPr>
          <w:rFonts w:ascii="Times New Roman" w:hAnsi="Times New Roman" w:cs="Times New Roman"/>
          <w:sz w:val="28"/>
          <w:szCs w:val="28"/>
        </w:rPr>
        <w:t>It is important to recognise that in the first schedule, loss of sight is put as a distinct item with loss of sense of hearing.  It must follow, therefore, that loss of any part that affects the sense of smell and indeed other senses must be a distinct injury which, although not provided specifically in the listed items, falls in the category of injuries which, obscurely inserted in the First Schedule, are “Injuries which result in permanent incapacity but which are not included in this Schedule</w:t>
      </w:r>
      <w:r w:rsidR="00302219" w:rsidRPr="00C64FA7">
        <w:rPr>
          <w:rFonts w:ascii="Times New Roman" w:hAnsi="Times New Roman" w:cs="Times New Roman"/>
          <w:sz w:val="28"/>
          <w:szCs w:val="28"/>
        </w:rPr>
        <w:t>” and should, therefore</w:t>
      </w:r>
      <w:r w:rsidR="005F1FB6" w:rsidRPr="00C64FA7">
        <w:rPr>
          <w:rFonts w:ascii="Times New Roman" w:hAnsi="Times New Roman" w:cs="Times New Roman"/>
          <w:sz w:val="28"/>
          <w:szCs w:val="28"/>
        </w:rPr>
        <w:t xml:space="preserve"> be assessed in relation to </w:t>
      </w:r>
      <w:r w:rsidR="00302219" w:rsidRPr="00C64FA7">
        <w:rPr>
          <w:rFonts w:ascii="Times New Roman" w:hAnsi="Times New Roman" w:cs="Times New Roman"/>
          <w:sz w:val="28"/>
          <w:szCs w:val="28"/>
        </w:rPr>
        <w:t>“</w:t>
      </w:r>
      <w:r w:rsidR="005F1FB6" w:rsidRPr="00C64FA7">
        <w:rPr>
          <w:rFonts w:ascii="Times New Roman" w:hAnsi="Times New Roman" w:cs="Times New Roman"/>
          <w:sz w:val="28"/>
          <w:szCs w:val="28"/>
        </w:rPr>
        <w:t>the percentage of incapacity specified in this Schedule, wherever possible.”</w:t>
      </w:r>
    </w:p>
    <w:p w:rsidR="00AA08B6" w:rsidRPr="00C64FA7" w:rsidRDefault="00302219" w:rsidP="00AC5338">
      <w:pPr>
        <w:jc w:val="both"/>
        <w:rPr>
          <w:rFonts w:ascii="Times New Roman" w:hAnsi="Times New Roman" w:cs="Times New Roman"/>
          <w:sz w:val="28"/>
          <w:szCs w:val="28"/>
        </w:rPr>
      </w:pPr>
      <w:r w:rsidRPr="00C64FA7">
        <w:rPr>
          <w:rFonts w:ascii="Times New Roman" w:hAnsi="Times New Roman" w:cs="Times New Roman"/>
          <w:sz w:val="28"/>
          <w:szCs w:val="28"/>
        </w:rPr>
        <w:tab/>
        <w:t xml:space="preserve">If, as Professor Wirima suggests in the report, there was loss of smell, that loss must be assessed as a separate loss and assessed based on assessment of other senses. Loss of </w:t>
      </w:r>
      <w:r w:rsidR="007E461E">
        <w:rPr>
          <w:rFonts w:ascii="Times New Roman" w:hAnsi="Times New Roman" w:cs="Times New Roman"/>
          <w:sz w:val="28"/>
          <w:szCs w:val="28"/>
        </w:rPr>
        <w:t xml:space="preserve">sight in </w:t>
      </w:r>
      <w:r w:rsidRPr="00C64FA7">
        <w:rPr>
          <w:rFonts w:ascii="Times New Roman" w:hAnsi="Times New Roman" w:cs="Times New Roman"/>
          <w:sz w:val="28"/>
          <w:szCs w:val="28"/>
        </w:rPr>
        <w:t xml:space="preserve">both eyes, according to the schedule, is assessed at 100%, loss of </w:t>
      </w:r>
      <w:r w:rsidR="007E461E">
        <w:rPr>
          <w:rFonts w:ascii="Times New Roman" w:hAnsi="Times New Roman" w:cs="Times New Roman"/>
          <w:sz w:val="28"/>
          <w:szCs w:val="28"/>
        </w:rPr>
        <w:t>sight in one</w:t>
      </w:r>
      <w:r w:rsidRPr="00C64FA7">
        <w:rPr>
          <w:rFonts w:ascii="Times New Roman" w:hAnsi="Times New Roman" w:cs="Times New Roman"/>
          <w:sz w:val="28"/>
          <w:szCs w:val="28"/>
        </w:rPr>
        <w:t xml:space="preserve"> eye is assessed at 30%.</w:t>
      </w:r>
      <w:r w:rsidR="006F5D6B" w:rsidRPr="00C64FA7">
        <w:rPr>
          <w:rFonts w:ascii="Times New Roman" w:hAnsi="Times New Roman" w:cs="Times New Roman"/>
          <w:sz w:val="28"/>
          <w:szCs w:val="28"/>
        </w:rPr>
        <w:t xml:space="preserve"> Loss of hearing is assessed at 50%. This suggests that losses of other senses, other than sight, are rated much lower. Loss of smell is total and, therefore, should be assessed at 50% or slightly lower than loss of the sense of hearing. </w:t>
      </w:r>
      <w:r w:rsidR="00AA08B6" w:rsidRPr="00C64FA7">
        <w:rPr>
          <w:rFonts w:ascii="Times New Roman" w:hAnsi="Times New Roman" w:cs="Times New Roman"/>
          <w:sz w:val="28"/>
          <w:szCs w:val="28"/>
        </w:rPr>
        <w:t>The other injuries, according to Professor Wirima, there is full recovery</w:t>
      </w:r>
      <w:r w:rsidR="00CA7C70" w:rsidRPr="00C64FA7">
        <w:rPr>
          <w:rFonts w:ascii="Times New Roman" w:hAnsi="Times New Roman" w:cs="Times New Roman"/>
          <w:sz w:val="28"/>
          <w:szCs w:val="28"/>
        </w:rPr>
        <w:t>, there was no loss of capacity. The 50% loss of capacity, therefore, must relate to the total loss of smell. Professor Wirima’s assessment of 50% for loss of smell is impeccable an in tandem with assessment for losses of other senses in the First Schedule.</w:t>
      </w:r>
    </w:p>
    <w:p w:rsidR="00CF2D79" w:rsidRPr="00C64FA7" w:rsidRDefault="00404C65" w:rsidP="00F1601F">
      <w:pPr>
        <w:jc w:val="both"/>
        <w:rPr>
          <w:rFonts w:ascii="Times New Roman" w:hAnsi="Times New Roman" w:cs="Times New Roman"/>
          <w:sz w:val="28"/>
          <w:szCs w:val="28"/>
        </w:rPr>
      </w:pPr>
      <w:r w:rsidRPr="00C64FA7">
        <w:rPr>
          <w:rFonts w:ascii="Times New Roman" w:hAnsi="Times New Roman" w:cs="Times New Roman"/>
          <w:sz w:val="28"/>
          <w:szCs w:val="28"/>
        </w:rPr>
        <w:lastRenderedPageBreak/>
        <w:tab/>
      </w:r>
      <w:r w:rsidR="000F1B0B" w:rsidRPr="00C64FA7">
        <w:rPr>
          <w:rFonts w:ascii="Times New Roman" w:hAnsi="Times New Roman" w:cs="Times New Roman"/>
          <w:sz w:val="28"/>
          <w:szCs w:val="28"/>
        </w:rPr>
        <w:t>The scheme of the Workers Compensation Act is that if injury to one part actually results in total loss of capacity</w:t>
      </w:r>
      <w:r w:rsidR="00CF2D79" w:rsidRPr="00C64FA7">
        <w:rPr>
          <w:rFonts w:ascii="Times New Roman" w:hAnsi="Times New Roman" w:cs="Times New Roman"/>
          <w:sz w:val="28"/>
          <w:szCs w:val="28"/>
        </w:rPr>
        <w:t>, the incapacity is 100% in all circumstances, including where other incapacities are total, namely, 100%, or impartial, less than 100%.</w:t>
      </w:r>
      <w:r w:rsidR="00F1601F" w:rsidRPr="00C64FA7">
        <w:rPr>
          <w:rFonts w:ascii="Times New Roman" w:hAnsi="Times New Roman" w:cs="Times New Roman"/>
          <w:sz w:val="28"/>
          <w:szCs w:val="28"/>
        </w:rPr>
        <w:t>(</w:t>
      </w:r>
      <w:r w:rsidR="00CF2D79" w:rsidRPr="00C64FA7">
        <w:rPr>
          <w:rFonts w:ascii="Times New Roman" w:hAnsi="Times New Roman" w:cs="Times New Roman"/>
          <w:sz w:val="28"/>
          <w:szCs w:val="28"/>
        </w:rPr>
        <w:t xml:space="preserve">Section </w:t>
      </w:r>
      <w:r w:rsidR="00F1601F" w:rsidRPr="00C64FA7">
        <w:rPr>
          <w:rFonts w:ascii="Times New Roman" w:hAnsi="Times New Roman" w:cs="Times New Roman"/>
          <w:sz w:val="28"/>
          <w:szCs w:val="28"/>
        </w:rPr>
        <w:t xml:space="preserve">8 </w:t>
      </w:r>
      <w:r w:rsidR="00CF2D79" w:rsidRPr="00C64FA7">
        <w:rPr>
          <w:rFonts w:ascii="Times New Roman" w:hAnsi="Times New Roman" w:cs="Times New Roman"/>
          <w:sz w:val="28"/>
          <w:szCs w:val="28"/>
        </w:rPr>
        <w:t>of the Workers Compensation Act</w:t>
      </w:r>
      <w:r w:rsidR="00F1601F" w:rsidRPr="00C64FA7">
        <w:rPr>
          <w:rFonts w:ascii="Times New Roman" w:hAnsi="Times New Roman" w:cs="Times New Roman"/>
          <w:sz w:val="28"/>
          <w:szCs w:val="28"/>
        </w:rPr>
        <w:t>).</w:t>
      </w:r>
      <w:r w:rsidR="00CF2D79" w:rsidRPr="00C64FA7">
        <w:rPr>
          <w:rFonts w:ascii="Times New Roman" w:hAnsi="Times New Roman" w:cs="Times New Roman"/>
          <w:sz w:val="28"/>
          <w:szCs w:val="28"/>
        </w:rPr>
        <w:t>Where, however, there is impartial capacity, the Workers Compensation Act requires, as the Worker Compensation Commissioner</w:t>
      </w:r>
      <w:r w:rsidR="00F1601F" w:rsidRPr="00C64FA7">
        <w:rPr>
          <w:rFonts w:ascii="Times New Roman" w:hAnsi="Times New Roman" w:cs="Times New Roman"/>
          <w:sz w:val="28"/>
          <w:szCs w:val="28"/>
        </w:rPr>
        <w:t xml:space="preserve"> </w:t>
      </w:r>
      <w:r w:rsidR="00CF2D79" w:rsidRPr="00C64FA7">
        <w:rPr>
          <w:rFonts w:ascii="Times New Roman" w:hAnsi="Times New Roman" w:cs="Times New Roman"/>
          <w:sz w:val="28"/>
          <w:szCs w:val="28"/>
        </w:rPr>
        <w:t>did, aggregation, provided that the aggregation does not exceed 100%</w:t>
      </w:r>
      <w:r w:rsidR="00F1601F" w:rsidRPr="00C64FA7">
        <w:rPr>
          <w:rFonts w:ascii="Times New Roman" w:hAnsi="Times New Roman" w:cs="Times New Roman"/>
          <w:sz w:val="28"/>
          <w:szCs w:val="28"/>
        </w:rPr>
        <w:t xml:space="preserve"> (</w:t>
      </w:r>
      <w:r w:rsidR="00CF2D79" w:rsidRPr="00C64FA7">
        <w:rPr>
          <w:rFonts w:ascii="Times New Roman" w:hAnsi="Times New Roman" w:cs="Times New Roman"/>
          <w:sz w:val="28"/>
          <w:szCs w:val="28"/>
        </w:rPr>
        <w:t xml:space="preserve">Section </w:t>
      </w:r>
      <w:r w:rsidR="00F1601F" w:rsidRPr="00C64FA7">
        <w:rPr>
          <w:rFonts w:ascii="Times New Roman" w:hAnsi="Times New Roman" w:cs="Times New Roman"/>
          <w:sz w:val="28"/>
          <w:szCs w:val="28"/>
        </w:rPr>
        <w:t xml:space="preserve">9 </w:t>
      </w:r>
      <w:r w:rsidR="00CF2D79" w:rsidRPr="00C64FA7">
        <w:rPr>
          <w:rFonts w:ascii="Times New Roman" w:hAnsi="Times New Roman" w:cs="Times New Roman"/>
          <w:sz w:val="28"/>
          <w:szCs w:val="28"/>
        </w:rPr>
        <w:t>of the Workers Compensation Act</w:t>
      </w:r>
      <w:r w:rsidR="00F1601F" w:rsidRPr="00C64FA7">
        <w:rPr>
          <w:rFonts w:ascii="Times New Roman" w:hAnsi="Times New Roman" w:cs="Times New Roman"/>
          <w:sz w:val="28"/>
          <w:szCs w:val="28"/>
        </w:rPr>
        <w:t>).</w:t>
      </w:r>
      <w:r w:rsidR="00CF2D79" w:rsidRPr="00C64FA7">
        <w:rPr>
          <w:rFonts w:ascii="Times New Roman" w:hAnsi="Times New Roman" w:cs="Times New Roman"/>
          <w:sz w:val="28"/>
          <w:szCs w:val="28"/>
        </w:rPr>
        <w:t xml:space="preserve"> </w:t>
      </w:r>
    </w:p>
    <w:p w:rsidR="0068713E" w:rsidRPr="00C64FA7" w:rsidRDefault="00F1601F" w:rsidP="00B01CE4">
      <w:pPr>
        <w:jc w:val="both"/>
        <w:rPr>
          <w:rFonts w:ascii="Times New Roman" w:hAnsi="Times New Roman" w:cs="Times New Roman"/>
          <w:sz w:val="28"/>
          <w:szCs w:val="28"/>
          <w:u w:val="single"/>
        </w:rPr>
      </w:pPr>
      <w:r w:rsidRPr="00C64FA7">
        <w:rPr>
          <w:rFonts w:ascii="Times New Roman" w:hAnsi="Times New Roman" w:cs="Times New Roman"/>
          <w:sz w:val="28"/>
          <w:szCs w:val="28"/>
        </w:rPr>
        <w:tab/>
      </w:r>
      <w:r w:rsidR="0068713E" w:rsidRPr="00C64FA7">
        <w:rPr>
          <w:rFonts w:ascii="Times New Roman" w:hAnsi="Times New Roman" w:cs="Times New Roman"/>
          <w:sz w:val="28"/>
          <w:szCs w:val="28"/>
        </w:rPr>
        <w:t xml:space="preserve">The Worker Compensation Commissioner was, therefore, right to aggregate the incapacities. </w:t>
      </w:r>
      <w:r w:rsidRPr="00C64FA7">
        <w:rPr>
          <w:rFonts w:ascii="Times New Roman" w:hAnsi="Times New Roman" w:cs="Times New Roman"/>
          <w:sz w:val="28"/>
          <w:szCs w:val="28"/>
        </w:rPr>
        <w:t xml:space="preserve">There cannot be an overlap of injuries under the </w:t>
      </w:r>
      <w:r w:rsidR="00FC0854" w:rsidRPr="00C64FA7">
        <w:rPr>
          <w:rFonts w:ascii="Times New Roman" w:hAnsi="Times New Roman" w:cs="Times New Roman"/>
          <w:sz w:val="28"/>
          <w:szCs w:val="28"/>
        </w:rPr>
        <w:t>scheme</w:t>
      </w:r>
      <w:r w:rsidRPr="00C64FA7">
        <w:rPr>
          <w:rFonts w:ascii="Times New Roman" w:hAnsi="Times New Roman" w:cs="Times New Roman"/>
          <w:sz w:val="28"/>
          <w:szCs w:val="28"/>
        </w:rPr>
        <w:t xml:space="preserve"> of the Act. If there are more than one </w:t>
      </w:r>
      <w:r w:rsidR="00FC0854" w:rsidRPr="00C64FA7">
        <w:rPr>
          <w:rFonts w:ascii="Times New Roman" w:hAnsi="Times New Roman" w:cs="Times New Roman"/>
          <w:sz w:val="28"/>
          <w:szCs w:val="28"/>
        </w:rPr>
        <w:t>injury</w:t>
      </w:r>
      <w:r w:rsidRPr="00C64FA7">
        <w:rPr>
          <w:rFonts w:ascii="Times New Roman" w:hAnsi="Times New Roman" w:cs="Times New Roman"/>
          <w:sz w:val="28"/>
          <w:szCs w:val="28"/>
        </w:rPr>
        <w:t xml:space="preserve"> which are total incapacity, namely, 100%, the award remains the same. Conversely, if there are injuries of different capacities, compensation, as long as the aggregated percentage does not exceed</w:t>
      </w:r>
      <w:r w:rsidR="00C64FA7" w:rsidRPr="00C64FA7">
        <w:rPr>
          <w:rFonts w:ascii="Times New Roman" w:hAnsi="Times New Roman" w:cs="Times New Roman"/>
          <w:sz w:val="28"/>
          <w:szCs w:val="28"/>
        </w:rPr>
        <w:t xml:space="preserve"> 100%, </w:t>
      </w:r>
      <w:r w:rsidR="00FC0854" w:rsidRPr="00C64FA7">
        <w:rPr>
          <w:rFonts w:ascii="Times New Roman" w:hAnsi="Times New Roman" w:cs="Times New Roman"/>
          <w:sz w:val="28"/>
          <w:szCs w:val="28"/>
        </w:rPr>
        <w:t>compensation</w:t>
      </w:r>
      <w:r w:rsidR="00C64FA7" w:rsidRPr="00C64FA7">
        <w:rPr>
          <w:rFonts w:ascii="Times New Roman" w:hAnsi="Times New Roman" w:cs="Times New Roman"/>
          <w:sz w:val="28"/>
          <w:szCs w:val="28"/>
        </w:rPr>
        <w:t xml:space="preserve"> bases on aggregation. </w:t>
      </w:r>
      <w:r w:rsidR="0068713E" w:rsidRPr="00C64FA7">
        <w:rPr>
          <w:rFonts w:ascii="Times New Roman" w:hAnsi="Times New Roman" w:cs="Times New Roman"/>
          <w:sz w:val="28"/>
          <w:szCs w:val="28"/>
        </w:rPr>
        <w:t>The appeal, therefore, is allowed with costs to the appellant for here and below.</w:t>
      </w:r>
    </w:p>
    <w:p w:rsidR="00780DF8" w:rsidRPr="00C64FA7" w:rsidRDefault="00780DF8" w:rsidP="00333476">
      <w:pPr>
        <w:rPr>
          <w:rFonts w:ascii="Times New Roman" w:hAnsi="Times New Roman" w:cs="Times New Roman"/>
          <w:sz w:val="28"/>
          <w:szCs w:val="28"/>
        </w:rPr>
      </w:pPr>
      <w:r w:rsidRPr="00C64FA7">
        <w:rPr>
          <w:rFonts w:ascii="Times New Roman" w:hAnsi="Times New Roman" w:cs="Times New Roman"/>
          <w:sz w:val="28"/>
          <w:szCs w:val="28"/>
        </w:rPr>
        <w:tab/>
        <w:t xml:space="preserve">Made this </w:t>
      </w:r>
      <w:r w:rsidR="007F4457" w:rsidRPr="00C64FA7">
        <w:rPr>
          <w:rFonts w:ascii="Times New Roman" w:hAnsi="Times New Roman" w:cs="Times New Roman"/>
          <w:sz w:val="28"/>
          <w:szCs w:val="28"/>
        </w:rPr>
        <w:t>27</w:t>
      </w:r>
      <w:r w:rsidR="007F4457" w:rsidRPr="00C64FA7">
        <w:rPr>
          <w:rFonts w:ascii="Times New Roman" w:hAnsi="Times New Roman" w:cs="Times New Roman"/>
          <w:sz w:val="28"/>
          <w:szCs w:val="28"/>
          <w:vertAlign w:val="superscript"/>
        </w:rPr>
        <w:t>th</w:t>
      </w:r>
      <w:r w:rsidR="007F4457" w:rsidRPr="00C64FA7">
        <w:rPr>
          <w:rFonts w:ascii="Times New Roman" w:hAnsi="Times New Roman" w:cs="Times New Roman"/>
          <w:sz w:val="28"/>
          <w:szCs w:val="28"/>
        </w:rPr>
        <w:t xml:space="preserve"> day of November</w:t>
      </w:r>
      <w:r w:rsidRPr="00C64FA7">
        <w:rPr>
          <w:rFonts w:ascii="Times New Roman" w:hAnsi="Times New Roman" w:cs="Times New Roman"/>
          <w:sz w:val="28"/>
          <w:szCs w:val="28"/>
        </w:rPr>
        <w:t xml:space="preserve"> 2015</w:t>
      </w:r>
      <w:r w:rsidR="00FC0854">
        <w:rPr>
          <w:rFonts w:ascii="Times New Roman" w:hAnsi="Times New Roman" w:cs="Times New Roman"/>
          <w:sz w:val="28"/>
          <w:szCs w:val="28"/>
        </w:rPr>
        <w:t xml:space="preserve"> </w:t>
      </w:r>
    </w:p>
    <w:p w:rsidR="00371D91" w:rsidRDefault="00371D91" w:rsidP="0068713E">
      <w:pPr>
        <w:jc w:val="center"/>
        <w:rPr>
          <w:rFonts w:ascii="Times New Roman" w:hAnsi="Times New Roman" w:cs="Times New Roman"/>
          <w:b/>
          <w:sz w:val="28"/>
          <w:szCs w:val="28"/>
        </w:rPr>
      </w:pPr>
    </w:p>
    <w:p w:rsidR="00371D91" w:rsidRDefault="00371D91" w:rsidP="0068713E">
      <w:pPr>
        <w:jc w:val="center"/>
        <w:rPr>
          <w:rFonts w:ascii="Times New Roman" w:hAnsi="Times New Roman" w:cs="Times New Roman"/>
          <w:b/>
          <w:sz w:val="28"/>
          <w:szCs w:val="28"/>
        </w:rPr>
      </w:pPr>
    </w:p>
    <w:p w:rsidR="00780DF8" w:rsidRPr="00C64FA7" w:rsidRDefault="00780DF8" w:rsidP="0068713E">
      <w:pPr>
        <w:jc w:val="center"/>
        <w:rPr>
          <w:rFonts w:ascii="Times New Roman" w:hAnsi="Times New Roman" w:cs="Times New Roman"/>
          <w:b/>
          <w:sz w:val="28"/>
          <w:szCs w:val="28"/>
        </w:rPr>
      </w:pPr>
      <w:r w:rsidRPr="00C64FA7">
        <w:rPr>
          <w:rFonts w:ascii="Times New Roman" w:hAnsi="Times New Roman" w:cs="Times New Roman"/>
          <w:b/>
          <w:sz w:val="28"/>
          <w:szCs w:val="28"/>
        </w:rPr>
        <w:t>D.F. Mwaungulu</w:t>
      </w:r>
    </w:p>
    <w:p w:rsidR="00780DF8" w:rsidRPr="00C64FA7" w:rsidRDefault="00780DF8" w:rsidP="0068713E">
      <w:pPr>
        <w:jc w:val="center"/>
        <w:rPr>
          <w:rFonts w:ascii="Times New Roman" w:hAnsi="Times New Roman" w:cs="Times New Roman"/>
          <w:b/>
          <w:sz w:val="28"/>
          <w:szCs w:val="28"/>
          <w:u w:val="single"/>
        </w:rPr>
      </w:pPr>
      <w:r w:rsidRPr="00C64FA7">
        <w:rPr>
          <w:rFonts w:ascii="Times New Roman" w:hAnsi="Times New Roman" w:cs="Times New Roman"/>
          <w:b/>
          <w:sz w:val="28"/>
          <w:szCs w:val="28"/>
          <w:u w:val="single"/>
        </w:rPr>
        <w:t>JUDGE</w:t>
      </w:r>
    </w:p>
    <w:sectPr w:rsidR="00780DF8" w:rsidRPr="00C64FA7" w:rsidSect="0020161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195" w:rsidRDefault="00490195" w:rsidP="00EC2814">
      <w:pPr>
        <w:spacing w:after="0" w:line="240" w:lineRule="auto"/>
      </w:pPr>
      <w:r>
        <w:separator/>
      </w:r>
    </w:p>
  </w:endnote>
  <w:endnote w:type="continuationSeparator" w:id="0">
    <w:p w:rsidR="00490195" w:rsidRDefault="00490195" w:rsidP="00EC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914028"/>
      <w:docPartObj>
        <w:docPartGallery w:val="Page Numbers (Bottom of Page)"/>
        <w:docPartUnique/>
      </w:docPartObj>
    </w:sdtPr>
    <w:sdtEndPr/>
    <w:sdtContent>
      <w:p w:rsidR="00C779FB" w:rsidRDefault="00490195">
        <w:pPr>
          <w:pStyle w:val="Footer"/>
          <w:jc w:val="right"/>
        </w:pPr>
        <w:r>
          <w:fldChar w:fldCharType="begin"/>
        </w:r>
        <w:r>
          <w:instrText xml:space="preserve"> PAGE   \* MERGEFORMAT </w:instrText>
        </w:r>
        <w:r>
          <w:fldChar w:fldCharType="separate"/>
        </w:r>
        <w:r w:rsidR="00215A68">
          <w:rPr>
            <w:noProof/>
          </w:rPr>
          <w:t>1</w:t>
        </w:r>
        <w:r>
          <w:rPr>
            <w:noProof/>
          </w:rPr>
          <w:fldChar w:fldCharType="end"/>
        </w:r>
      </w:p>
    </w:sdtContent>
  </w:sdt>
  <w:p w:rsidR="00C779FB" w:rsidRDefault="00C77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195" w:rsidRDefault="00490195" w:rsidP="00EC2814">
      <w:pPr>
        <w:spacing w:after="0" w:line="240" w:lineRule="auto"/>
      </w:pPr>
      <w:r>
        <w:separator/>
      </w:r>
    </w:p>
  </w:footnote>
  <w:footnote w:type="continuationSeparator" w:id="0">
    <w:p w:rsidR="00490195" w:rsidRDefault="00490195" w:rsidP="00EC2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9FB" w:rsidRDefault="00C779FB">
    <w:pPr>
      <w:pStyle w:val="Header"/>
    </w:pPr>
    <w:r>
      <w:t>Maliro v ADMARC Ltd.</w:t>
    </w:r>
    <w:r>
      <w:tab/>
      <w:t>(2009) Appeal Cause No 4 (HC)</w:t>
    </w:r>
    <w:r w:rsidR="00282313">
      <w:t xml:space="preserve"> </w:t>
    </w:r>
    <w:r>
      <w:t>(PR)</w:t>
    </w:r>
    <w:r>
      <w:tab/>
      <w:t>Mwaungulu 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F2F61"/>
    <w:multiLevelType w:val="hybridMultilevel"/>
    <w:tmpl w:val="05B8AEDE"/>
    <w:lvl w:ilvl="0" w:tplc="A74C8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CF483F"/>
    <w:multiLevelType w:val="hybridMultilevel"/>
    <w:tmpl w:val="9098B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BD0225"/>
    <w:multiLevelType w:val="hybridMultilevel"/>
    <w:tmpl w:val="05B8AEDE"/>
    <w:lvl w:ilvl="0" w:tplc="A74C8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D2"/>
    <w:rsid w:val="00022BAE"/>
    <w:rsid w:val="000231AE"/>
    <w:rsid w:val="00027ACA"/>
    <w:rsid w:val="00031DB4"/>
    <w:rsid w:val="000619B4"/>
    <w:rsid w:val="000622A3"/>
    <w:rsid w:val="00081C47"/>
    <w:rsid w:val="00094533"/>
    <w:rsid w:val="000A4244"/>
    <w:rsid w:val="000A444B"/>
    <w:rsid w:val="000B08CC"/>
    <w:rsid w:val="000F1B0B"/>
    <w:rsid w:val="00192E72"/>
    <w:rsid w:val="001A0D7F"/>
    <w:rsid w:val="001A71D6"/>
    <w:rsid w:val="001C45D7"/>
    <w:rsid w:val="001C75D2"/>
    <w:rsid w:val="00201616"/>
    <w:rsid w:val="00215A68"/>
    <w:rsid w:val="00224BFA"/>
    <w:rsid w:val="0022608D"/>
    <w:rsid w:val="0024644A"/>
    <w:rsid w:val="00262856"/>
    <w:rsid w:val="00282313"/>
    <w:rsid w:val="00283643"/>
    <w:rsid w:val="002B6B6D"/>
    <w:rsid w:val="002E16BA"/>
    <w:rsid w:val="002E4F44"/>
    <w:rsid w:val="002F4DE0"/>
    <w:rsid w:val="00302219"/>
    <w:rsid w:val="00325A2D"/>
    <w:rsid w:val="00333476"/>
    <w:rsid w:val="00357E84"/>
    <w:rsid w:val="00371D91"/>
    <w:rsid w:val="00402635"/>
    <w:rsid w:val="00404C65"/>
    <w:rsid w:val="004262D0"/>
    <w:rsid w:val="0043571E"/>
    <w:rsid w:val="00485E41"/>
    <w:rsid w:val="00490195"/>
    <w:rsid w:val="004F1E74"/>
    <w:rsid w:val="00504B98"/>
    <w:rsid w:val="00510BF9"/>
    <w:rsid w:val="00514D5B"/>
    <w:rsid w:val="00514DF3"/>
    <w:rsid w:val="00582233"/>
    <w:rsid w:val="005F1FB6"/>
    <w:rsid w:val="00635359"/>
    <w:rsid w:val="0064190E"/>
    <w:rsid w:val="00652DD1"/>
    <w:rsid w:val="0068713E"/>
    <w:rsid w:val="006E4EA3"/>
    <w:rsid w:val="006F5D6B"/>
    <w:rsid w:val="007636C9"/>
    <w:rsid w:val="0077635E"/>
    <w:rsid w:val="00780DF8"/>
    <w:rsid w:val="007A5FF9"/>
    <w:rsid w:val="007D0206"/>
    <w:rsid w:val="007D1B53"/>
    <w:rsid w:val="007E461E"/>
    <w:rsid w:val="007F4457"/>
    <w:rsid w:val="008109F3"/>
    <w:rsid w:val="0081595D"/>
    <w:rsid w:val="0081686F"/>
    <w:rsid w:val="00844113"/>
    <w:rsid w:val="00896F47"/>
    <w:rsid w:val="008D0735"/>
    <w:rsid w:val="008E0913"/>
    <w:rsid w:val="008E3FBD"/>
    <w:rsid w:val="00902E29"/>
    <w:rsid w:val="009A0189"/>
    <w:rsid w:val="009A2EE4"/>
    <w:rsid w:val="009D6932"/>
    <w:rsid w:val="00A40D07"/>
    <w:rsid w:val="00A4587C"/>
    <w:rsid w:val="00A75A8B"/>
    <w:rsid w:val="00A969A7"/>
    <w:rsid w:val="00AA08B6"/>
    <w:rsid w:val="00AC5338"/>
    <w:rsid w:val="00AE4B92"/>
    <w:rsid w:val="00B0028E"/>
    <w:rsid w:val="00B01CE4"/>
    <w:rsid w:val="00B15BAC"/>
    <w:rsid w:val="00B26595"/>
    <w:rsid w:val="00B302E9"/>
    <w:rsid w:val="00B45FB4"/>
    <w:rsid w:val="00B46701"/>
    <w:rsid w:val="00B52215"/>
    <w:rsid w:val="00B64DBF"/>
    <w:rsid w:val="00B84D94"/>
    <w:rsid w:val="00B90EA5"/>
    <w:rsid w:val="00B96A13"/>
    <w:rsid w:val="00BC2727"/>
    <w:rsid w:val="00BD75EE"/>
    <w:rsid w:val="00C162E4"/>
    <w:rsid w:val="00C35012"/>
    <w:rsid w:val="00C64FA7"/>
    <w:rsid w:val="00C779FB"/>
    <w:rsid w:val="00CA7C70"/>
    <w:rsid w:val="00CB3D2A"/>
    <w:rsid w:val="00CB3D97"/>
    <w:rsid w:val="00CE36A5"/>
    <w:rsid w:val="00CF2D79"/>
    <w:rsid w:val="00D11E65"/>
    <w:rsid w:val="00D26B40"/>
    <w:rsid w:val="00D55044"/>
    <w:rsid w:val="00D642C5"/>
    <w:rsid w:val="00DA67F9"/>
    <w:rsid w:val="00DC46C8"/>
    <w:rsid w:val="00EB6E61"/>
    <w:rsid w:val="00EC2814"/>
    <w:rsid w:val="00F1601F"/>
    <w:rsid w:val="00F32E65"/>
    <w:rsid w:val="00F71A91"/>
    <w:rsid w:val="00F85F3B"/>
    <w:rsid w:val="00FB425A"/>
    <w:rsid w:val="00FC0854"/>
    <w:rsid w:val="00FC4545"/>
    <w:rsid w:val="00FD4BA5"/>
    <w:rsid w:val="00FF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1C60D-68EC-47F0-A7C1-23F1FB08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28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2814"/>
  </w:style>
  <w:style w:type="paragraph" w:styleId="Footer">
    <w:name w:val="footer"/>
    <w:basedOn w:val="Normal"/>
    <w:link w:val="FooterChar"/>
    <w:uiPriority w:val="99"/>
    <w:unhideWhenUsed/>
    <w:rsid w:val="00EC2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814"/>
  </w:style>
  <w:style w:type="paragraph" w:styleId="BalloonText">
    <w:name w:val="Balloon Text"/>
    <w:basedOn w:val="Normal"/>
    <w:link w:val="BalloonTextChar"/>
    <w:uiPriority w:val="99"/>
    <w:semiHidden/>
    <w:unhideWhenUsed/>
    <w:rsid w:val="00426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2D0"/>
    <w:rPr>
      <w:rFonts w:ascii="Tahoma" w:hAnsi="Tahoma" w:cs="Tahoma"/>
      <w:sz w:val="16"/>
      <w:szCs w:val="16"/>
    </w:rPr>
  </w:style>
  <w:style w:type="paragraph" w:styleId="ListParagraph">
    <w:name w:val="List Paragraph"/>
    <w:basedOn w:val="Normal"/>
    <w:uiPriority w:val="34"/>
    <w:qFormat/>
    <w:rsid w:val="00F85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4803">
      <w:bodyDiv w:val="1"/>
      <w:marLeft w:val="0"/>
      <w:marRight w:val="0"/>
      <w:marTop w:val="0"/>
      <w:marBottom w:val="0"/>
      <w:divBdr>
        <w:top w:val="none" w:sz="0" w:space="0" w:color="auto"/>
        <w:left w:val="none" w:sz="0" w:space="0" w:color="auto"/>
        <w:bottom w:val="none" w:sz="0" w:space="0" w:color="auto"/>
        <w:right w:val="none" w:sz="0" w:space="0" w:color="auto"/>
      </w:divBdr>
    </w:div>
    <w:div w:id="291710723">
      <w:bodyDiv w:val="1"/>
      <w:marLeft w:val="0"/>
      <w:marRight w:val="0"/>
      <w:marTop w:val="0"/>
      <w:marBottom w:val="0"/>
      <w:divBdr>
        <w:top w:val="none" w:sz="0" w:space="0" w:color="auto"/>
        <w:left w:val="none" w:sz="0" w:space="0" w:color="auto"/>
        <w:bottom w:val="none" w:sz="0" w:space="0" w:color="auto"/>
        <w:right w:val="none" w:sz="0" w:space="0" w:color="auto"/>
      </w:divBdr>
    </w:div>
    <w:div w:id="605232572">
      <w:bodyDiv w:val="1"/>
      <w:marLeft w:val="0"/>
      <w:marRight w:val="0"/>
      <w:marTop w:val="0"/>
      <w:marBottom w:val="0"/>
      <w:divBdr>
        <w:top w:val="none" w:sz="0" w:space="0" w:color="auto"/>
        <w:left w:val="none" w:sz="0" w:space="0" w:color="auto"/>
        <w:bottom w:val="none" w:sz="0" w:space="0" w:color="auto"/>
        <w:right w:val="none" w:sz="0" w:space="0" w:color="auto"/>
      </w:divBdr>
    </w:div>
    <w:div w:id="609969542">
      <w:bodyDiv w:val="1"/>
      <w:marLeft w:val="0"/>
      <w:marRight w:val="0"/>
      <w:marTop w:val="0"/>
      <w:marBottom w:val="0"/>
      <w:divBdr>
        <w:top w:val="none" w:sz="0" w:space="0" w:color="auto"/>
        <w:left w:val="none" w:sz="0" w:space="0" w:color="auto"/>
        <w:bottom w:val="none" w:sz="0" w:space="0" w:color="auto"/>
        <w:right w:val="none" w:sz="0" w:space="0" w:color="auto"/>
      </w:divBdr>
    </w:div>
    <w:div w:id="1405302086">
      <w:bodyDiv w:val="1"/>
      <w:marLeft w:val="0"/>
      <w:marRight w:val="0"/>
      <w:marTop w:val="0"/>
      <w:marBottom w:val="0"/>
      <w:divBdr>
        <w:top w:val="none" w:sz="0" w:space="0" w:color="auto"/>
        <w:left w:val="none" w:sz="0" w:space="0" w:color="auto"/>
        <w:bottom w:val="none" w:sz="0" w:space="0" w:color="auto"/>
        <w:right w:val="none" w:sz="0" w:space="0" w:color="auto"/>
      </w:divBdr>
    </w:div>
    <w:div w:id="1588616658">
      <w:bodyDiv w:val="1"/>
      <w:marLeft w:val="0"/>
      <w:marRight w:val="0"/>
      <w:marTop w:val="0"/>
      <w:marBottom w:val="0"/>
      <w:divBdr>
        <w:top w:val="none" w:sz="0" w:space="0" w:color="auto"/>
        <w:left w:val="none" w:sz="0" w:space="0" w:color="auto"/>
        <w:bottom w:val="none" w:sz="0" w:space="0" w:color="auto"/>
        <w:right w:val="none" w:sz="0" w:space="0" w:color="auto"/>
      </w:divBdr>
    </w:div>
    <w:div w:id="190775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82239-9B79-48FD-A3C6-A60B3AF9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3662</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Mwaungulu J</dc:creator>
  <cp:lastModifiedBy>catherine kruyer</cp:lastModifiedBy>
  <cp:revision>2</cp:revision>
  <cp:lastPrinted>2015-12-08T09:09:00Z</cp:lastPrinted>
  <dcterms:created xsi:type="dcterms:W3CDTF">2016-01-06T19:51:00Z</dcterms:created>
  <dcterms:modified xsi:type="dcterms:W3CDTF">2016-01-06T19:51:00Z</dcterms:modified>
</cp:coreProperties>
</file>